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F618A" w14:textId="77777777" w:rsidR="00A41588" w:rsidRPr="003401EB" w:rsidRDefault="00362C6B" w:rsidP="00864B47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I</w:t>
      </w:r>
      <w:r w:rsidR="00864B47" w:rsidRPr="003401EB">
        <w:rPr>
          <w:sz w:val="28"/>
          <w:szCs w:val="28"/>
          <w:u w:val="single"/>
        </w:rPr>
        <w:t>ndividuální účelov</w:t>
      </w:r>
      <w:r>
        <w:rPr>
          <w:sz w:val="28"/>
          <w:szCs w:val="28"/>
          <w:u w:val="single"/>
        </w:rPr>
        <w:t>é</w:t>
      </w:r>
      <w:r w:rsidR="00864B47" w:rsidRPr="003401EB">
        <w:rPr>
          <w:sz w:val="28"/>
          <w:szCs w:val="28"/>
          <w:u w:val="single"/>
        </w:rPr>
        <w:t xml:space="preserve"> dotac</w:t>
      </w:r>
      <w:r w:rsidR="002601C4">
        <w:rPr>
          <w:sz w:val="28"/>
          <w:szCs w:val="28"/>
          <w:u w:val="single"/>
        </w:rPr>
        <w:t>e</w:t>
      </w:r>
      <w:r w:rsidR="003401EB" w:rsidRPr="003401EB">
        <w:rPr>
          <w:sz w:val="28"/>
          <w:szCs w:val="28"/>
          <w:u w:val="single"/>
        </w:rPr>
        <w:t xml:space="preserve"> </w:t>
      </w:r>
      <w:bookmarkStart w:id="1" w:name="_Hlk13822244"/>
      <w:r w:rsidR="003401EB" w:rsidRPr="003401EB">
        <w:rPr>
          <w:sz w:val="28"/>
          <w:szCs w:val="28"/>
          <w:u w:val="single"/>
        </w:rPr>
        <w:t xml:space="preserve">hl. m. Prahy v oblasti </w:t>
      </w:r>
      <w:r>
        <w:rPr>
          <w:sz w:val="28"/>
          <w:szCs w:val="28"/>
          <w:u w:val="single"/>
        </w:rPr>
        <w:t>kultury</w:t>
      </w:r>
      <w:r w:rsidR="003401EB" w:rsidRPr="003401EB">
        <w:rPr>
          <w:sz w:val="28"/>
          <w:szCs w:val="28"/>
          <w:u w:val="single"/>
        </w:rPr>
        <w:t xml:space="preserve"> </w:t>
      </w:r>
      <w:bookmarkEnd w:id="1"/>
    </w:p>
    <w:p w14:paraId="3C9DD48F" w14:textId="77777777" w:rsidR="00A41588" w:rsidRDefault="00A41588" w:rsidP="00CD2B8D">
      <w:pPr>
        <w:autoSpaceDE w:val="0"/>
        <w:autoSpaceDN w:val="0"/>
        <w:adjustRightInd w:val="0"/>
        <w:spacing w:after="0" w:line="240" w:lineRule="auto"/>
      </w:pPr>
    </w:p>
    <w:p w14:paraId="0DF03B3C" w14:textId="77777777" w:rsidR="00FA02A1" w:rsidRDefault="00FA02A1" w:rsidP="00CD2B8D">
      <w:pPr>
        <w:autoSpaceDE w:val="0"/>
        <w:autoSpaceDN w:val="0"/>
        <w:adjustRightInd w:val="0"/>
        <w:spacing w:after="0" w:line="240" w:lineRule="auto"/>
      </w:pPr>
    </w:p>
    <w:p w14:paraId="541D12A3" w14:textId="77777777" w:rsidR="00CD2B8D" w:rsidRDefault="00CD2B8D" w:rsidP="00CD2B8D">
      <w:pPr>
        <w:autoSpaceDE w:val="0"/>
        <w:autoSpaceDN w:val="0"/>
        <w:adjustRightInd w:val="0"/>
        <w:spacing w:after="0" w:line="240" w:lineRule="auto"/>
      </w:pPr>
      <w:r w:rsidRPr="003401EB">
        <w:rPr>
          <w:u w:val="single"/>
        </w:rPr>
        <w:t>Poskytovatel podpory</w:t>
      </w:r>
      <w:r>
        <w:t xml:space="preserve">: </w:t>
      </w:r>
      <w:r w:rsidRPr="00CD2B8D">
        <w:t xml:space="preserve">Hlavní město Praha, Mariánské nám. 2, 110 00 Praha 1, Česká republika, </w:t>
      </w:r>
      <w:hyperlink r:id="rId8" w:history="1">
        <w:r w:rsidR="00A41588" w:rsidRPr="00E131B0">
          <w:rPr>
            <w:rStyle w:val="Hypertextovodkaz"/>
          </w:rPr>
          <w:t>www.praha.eu</w:t>
        </w:r>
      </w:hyperlink>
    </w:p>
    <w:p w14:paraId="7A60C6A3" w14:textId="77777777" w:rsidR="00A41588" w:rsidRDefault="00A41588" w:rsidP="00CD2B8D">
      <w:pPr>
        <w:autoSpaceDE w:val="0"/>
        <w:autoSpaceDN w:val="0"/>
        <w:adjustRightInd w:val="0"/>
        <w:spacing w:after="0" w:line="240" w:lineRule="auto"/>
      </w:pPr>
    </w:p>
    <w:p w14:paraId="6DB149BB" w14:textId="77777777" w:rsidR="000D560F" w:rsidRDefault="00CD2B8D">
      <w:r w:rsidRPr="003401EB">
        <w:rPr>
          <w:u w:val="single"/>
        </w:rPr>
        <w:t>Název opatření podpory</w:t>
      </w:r>
      <w:r>
        <w:t>: Individuální účelové dotace</w:t>
      </w:r>
      <w:r w:rsidR="003401EB">
        <w:t xml:space="preserve"> hl. m. Prahy</w:t>
      </w:r>
      <w:r>
        <w:t xml:space="preserve"> v oblasti kultury </w:t>
      </w:r>
    </w:p>
    <w:p w14:paraId="45668824" w14:textId="7C69D5D8" w:rsidR="00CD2B8D" w:rsidRDefault="00CD2B8D">
      <w:r w:rsidRPr="003401EB">
        <w:rPr>
          <w:u w:val="single"/>
        </w:rPr>
        <w:t>Doba trvání</w:t>
      </w:r>
      <w:r>
        <w:t>: 1.</w:t>
      </w:r>
      <w:r w:rsidR="003401EB">
        <w:t xml:space="preserve"> </w:t>
      </w:r>
      <w:r w:rsidR="00A56BF2">
        <w:t>1</w:t>
      </w:r>
      <w:r>
        <w:t>.</w:t>
      </w:r>
      <w:r w:rsidR="00CD537E">
        <w:t xml:space="preserve"> 20</w:t>
      </w:r>
      <w:r w:rsidR="00A56BF2">
        <w:t>21</w:t>
      </w:r>
      <w:r>
        <w:t xml:space="preserve"> – 31.</w:t>
      </w:r>
      <w:r w:rsidR="003401EB">
        <w:t xml:space="preserve"> </w:t>
      </w:r>
      <w:r>
        <w:t>12. 20</w:t>
      </w:r>
      <w:r w:rsidR="00A4305B">
        <w:t>2</w:t>
      </w:r>
      <w:r w:rsidR="00A56BF2">
        <w:t>2</w:t>
      </w:r>
    </w:p>
    <w:p w14:paraId="098194A3" w14:textId="77777777" w:rsidR="00CD2B8D" w:rsidRPr="00A41588" w:rsidRDefault="00CD2B8D" w:rsidP="00CD2B8D">
      <w:pPr>
        <w:autoSpaceDE w:val="0"/>
        <w:autoSpaceDN w:val="0"/>
        <w:adjustRightInd w:val="0"/>
        <w:spacing w:after="0" w:line="240" w:lineRule="auto"/>
      </w:pPr>
      <w:r w:rsidRPr="003401EB">
        <w:rPr>
          <w:u w:val="single"/>
        </w:rPr>
        <w:t>Vnitrostátní právní základ</w:t>
      </w:r>
      <w:r>
        <w:t xml:space="preserve">: </w:t>
      </w:r>
      <w:r w:rsidRPr="00A41588">
        <w:t>zákon č. 131/2000 Sb., o hlavním městě Praze, ve znění pozdějších předpisů, zákon č. 250/2000 Sb., o rozpočtových pravidlech územních rozpočtů, ve znění pozdějších předpisů, zákon č.320/2001 Sb., o finanční kontrole ve veřejné správě a o změně některých zákonů (zákon o finanční kontrole), ve znění pozdějších předpisů, zákon č. 563/1991 Sb., o účetnictví, ve znění</w:t>
      </w:r>
      <w:r w:rsidR="00A41588">
        <w:t xml:space="preserve"> </w:t>
      </w:r>
      <w:r w:rsidRPr="00A41588">
        <w:t xml:space="preserve">pozdějších předpisů, zákon č. 203/2006 Sb., o některých druzích podpory kultury a o změně některých souvisejících zákonů, ve znění pozdějších předpisů, zákon č. 586/1992 Sb., o daních z příjmů, ve znění pozdějších předpisů, zákon č. 137/2006 Sb., o veřejných zakázkách, ve znění pozdějších předpisů </w:t>
      </w:r>
    </w:p>
    <w:p w14:paraId="4B2FF699" w14:textId="77777777" w:rsidR="00CD2B8D" w:rsidRDefault="00CD2B8D" w:rsidP="00CD2B8D">
      <w:pPr>
        <w:autoSpaceDE w:val="0"/>
        <w:autoSpaceDN w:val="0"/>
        <w:adjustRightInd w:val="0"/>
        <w:spacing w:after="0" w:line="240" w:lineRule="auto"/>
      </w:pPr>
    </w:p>
    <w:p w14:paraId="0A142D11" w14:textId="77777777" w:rsidR="00A41588" w:rsidRDefault="00CD2B8D" w:rsidP="00CD2B8D">
      <w:pPr>
        <w:autoSpaceDE w:val="0"/>
        <w:autoSpaceDN w:val="0"/>
        <w:adjustRightInd w:val="0"/>
        <w:spacing w:after="0" w:line="240" w:lineRule="auto"/>
      </w:pPr>
      <w:r w:rsidRPr="003401EB">
        <w:rPr>
          <w:u w:val="single"/>
        </w:rPr>
        <w:t>dotyčná hospodářská odvětví</w:t>
      </w:r>
      <w:r>
        <w:t xml:space="preserve">: </w:t>
      </w:r>
      <w:r w:rsidRPr="00A41588">
        <w:t>Produkce filmů; videozáznamů a televizních programů</w:t>
      </w:r>
      <w:r w:rsidR="00A41588">
        <w:t xml:space="preserve">, </w:t>
      </w:r>
      <w:r w:rsidRPr="00A41588">
        <w:t>Scénická umění</w:t>
      </w:r>
      <w:r w:rsidR="00A41588">
        <w:t xml:space="preserve">, </w:t>
      </w:r>
      <w:r w:rsidRPr="00A41588">
        <w:t>Podpůrné činnosti pro scénická umění</w:t>
      </w:r>
      <w:r w:rsidR="00A41588">
        <w:t xml:space="preserve">, </w:t>
      </w:r>
      <w:r w:rsidRPr="00A41588">
        <w:t>Umělecká tvorba</w:t>
      </w:r>
      <w:r w:rsidR="00A41588">
        <w:t xml:space="preserve">, </w:t>
      </w:r>
      <w:r w:rsidRPr="00A41588">
        <w:t>Provozování kulturních zařízení</w:t>
      </w:r>
    </w:p>
    <w:p w14:paraId="4311A4B7" w14:textId="77777777" w:rsidR="00A41588" w:rsidRDefault="00A41588" w:rsidP="00CD2B8D">
      <w:pPr>
        <w:autoSpaceDE w:val="0"/>
        <w:autoSpaceDN w:val="0"/>
        <w:adjustRightInd w:val="0"/>
        <w:spacing w:after="0" w:line="240" w:lineRule="auto"/>
      </w:pPr>
    </w:p>
    <w:p w14:paraId="16E8DB85" w14:textId="77777777" w:rsidR="00CD2B8D" w:rsidRDefault="00CD2B8D" w:rsidP="00CD2B8D">
      <w:pPr>
        <w:autoSpaceDE w:val="0"/>
        <w:autoSpaceDN w:val="0"/>
        <w:adjustRightInd w:val="0"/>
        <w:spacing w:after="0" w:line="240" w:lineRule="auto"/>
      </w:pPr>
      <w:r w:rsidRPr="003401EB">
        <w:rPr>
          <w:u w:val="single"/>
        </w:rPr>
        <w:t>Kategorie příjemce</w:t>
      </w:r>
      <w:r>
        <w:t>: všechny podniky</w:t>
      </w:r>
    </w:p>
    <w:p w14:paraId="7E3A4B63" w14:textId="77777777" w:rsidR="00CD2B8D" w:rsidRDefault="00CD2B8D" w:rsidP="00CD2B8D">
      <w:pPr>
        <w:autoSpaceDE w:val="0"/>
        <w:autoSpaceDN w:val="0"/>
        <w:adjustRightInd w:val="0"/>
        <w:spacing w:after="0" w:line="240" w:lineRule="auto"/>
      </w:pPr>
    </w:p>
    <w:p w14:paraId="1D6B1F82" w14:textId="7C167537" w:rsidR="00CD2B8D" w:rsidRPr="00A41588" w:rsidRDefault="00CD2B8D" w:rsidP="00CD2B8D">
      <w:pPr>
        <w:autoSpaceDE w:val="0"/>
        <w:autoSpaceDN w:val="0"/>
        <w:adjustRightInd w:val="0"/>
        <w:spacing w:after="0" w:line="240" w:lineRule="auto"/>
      </w:pPr>
      <w:r w:rsidRPr="003401EB">
        <w:rPr>
          <w:u w:val="single"/>
        </w:rPr>
        <w:t>Celková částka rozpočtu plánovaného v rámci režimu</w:t>
      </w:r>
      <w:r w:rsidRPr="00A41588">
        <w:t xml:space="preserve">: CZK </w:t>
      </w:r>
      <w:r w:rsidR="000926BE">
        <w:t>5</w:t>
      </w:r>
      <w:r w:rsidR="008868AA">
        <w:t>0</w:t>
      </w:r>
      <w:r w:rsidRPr="00A41588">
        <w:t xml:space="preserve"> (v milionech)</w:t>
      </w:r>
    </w:p>
    <w:p w14:paraId="31A49286" w14:textId="77777777" w:rsidR="00CD2B8D" w:rsidRDefault="00CD2B8D" w:rsidP="00CD2B8D">
      <w:pPr>
        <w:autoSpaceDE w:val="0"/>
        <w:autoSpaceDN w:val="0"/>
        <w:adjustRightInd w:val="0"/>
        <w:spacing w:after="0" w:line="240" w:lineRule="auto"/>
      </w:pPr>
    </w:p>
    <w:p w14:paraId="1195DF6C" w14:textId="77777777" w:rsidR="00CD2B8D" w:rsidRPr="00A41588" w:rsidRDefault="00CD2B8D" w:rsidP="00CD2B8D">
      <w:pPr>
        <w:autoSpaceDE w:val="0"/>
        <w:autoSpaceDN w:val="0"/>
        <w:adjustRightInd w:val="0"/>
        <w:spacing w:after="0" w:line="240" w:lineRule="auto"/>
      </w:pPr>
      <w:r w:rsidRPr="003401EB">
        <w:rPr>
          <w:u w:val="single"/>
        </w:rPr>
        <w:t>Nástroj podpory (článek 5)</w:t>
      </w:r>
      <w:r w:rsidRPr="00A41588">
        <w:t xml:space="preserve">: Dotace </w:t>
      </w:r>
    </w:p>
    <w:p w14:paraId="3DA8E350" w14:textId="77777777" w:rsidR="00CD2B8D" w:rsidRDefault="00CD2B8D" w:rsidP="00CD2B8D">
      <w:pPr>
        <w:autoSpaceDE w:val="0"/>
        <w:autoSpaceDN w:val="0"/>
        <w:adjustRightInd w:val="0"/>
        <w:spacing w:after="0" w:line="240" w:lineRule="auto"/>
      </w:pPr>
    </w:p>
    <w:p w14:paraId="13254CEE" w14:textId="77777777" w:rsidR="00CD2B8D" w:rsidRDefault="00CD2B8D" w:rsidP="00CD2B8D">
      <w:pPr>
        <w:autoSpaceDE w:val="0"/>
        <w:autoSpaceDN w:val="0"/>
        <w:adjustRightInd w:val="0"/>
        <w:spacing w:after="0" w:line="240" w:lineRule="auto"/>
      </w:pPr>
      <w:r w:rsidRPr="003401EB">
        <w:rPr>
          <w:u w:val="single"/>
        </w:rPr>
        <w:t>Podpora kultury a zachování kulturního dědictví (článek 53)</w:t>
      </w:r>
      <w:r w:rsidRPr="00A41588">
        <w:t>: 70 %</w:t>
      </w:r>
      <w:r w:rsidR="00CB7290">
        <w:t xml:space="preserve"> / 80 % / 100 %</w:t>
      </w:r>
    </w:p>
    <w:p w14:paraId="19050A46" w14:textId="77777777" w:rsidR="00A41588" w:rsidRPr="00A41588" w:rsidRDefault="00A41588" w:rsidP="00CD2B8D">
      <w:pPr>
        <w:autoSpaceDE w:val="0"/>
        <w:autoSpaceDN w:val="0"/>
        <w:adjustRightInd w:val="0"/>
        <w:spacing w:after="0" w:line="240" w:lineRule="auto"/>
      </w:pPr>
    </w:p>
    <w:p w14:paraId="7167E1AA" w14:textId="77777777" w:rsidR="00FA02A1" w:rsidRDefault="00FA02A1" w:rsidP="00CD2B8D">
      <w:pPr>
        <w:autoSpaceDE w:val="0"/>
        <w:autoSpaceDN w:val="0"/>
        <w:adjustRightInd w:val="0"/>
        <w:spacing w:after="0" w:line="240" w:lineRule="auto"/>
      </w:pPr>
      <w:r w:rsidRPr="00362C6B">
        <w:rPr>
          <w:u w:val="single"/>
        </w:rPr>
        <w:t>O</w:t>
      </w:r>
      <w:r w:rsidRPr="003401EB">
        <w:rPr>
          <w:u w:val="single"/>
        </w:rPr>
        <w:t>dkaz na internetovou stránku, kde se nachází úplné znění opatření podpory</w:t>
      </w:r>
      <w:r w:rsidRPr="00FA02A1">
        <w:t>:</w:t>
      </w:r>
      <w:r>
        <w:t xml:space="preserve"> </w:t>
      </w:r>
      <w:hyperlink r:id="rId9" w:history="1">
        <w:r w:rsidRPr="00E131B0">
          <w:rPr>
            <w:rStyle w:val="Hypertextovodkaz"/>
          </w:rPr>
          <w:t>http://kultura.praha.eu/jnp/cz/individualni_ucelova_dotace/individualni_ucelove_dotace_v_roce_2019/individualni_ucelove_dotace_v_roce_2019.html</w:t>
        </w:r>
      </w:hyperlink>
      <w:r>
        <w:t xml:space="preserve"> </w:t>
      </w:r>
    </w:p>
    <w:p w14:paraId="3949267A" w14:textId="77777777" w:rsidR="00663FAF" w:rsidRDefault="00663FAF" w:rsidP="00CD2B8D">
      <w:pPr>
        <w:autoSpaceDE w:val="0"/>
        <w:autoSpaceDN w:val="0"/>
        <w:adjustRightInd w:val="0"/>
        <w:spacing w:after="0" w:line="240" w:lineRule="auto"/>
      </w:pPr>
    </w:p>
    <w:p w14:paraId="4655E991" w14:textId="416B18C7" w:rsidR="00362C6B" w:rsidRPr="00F15368" w:rsidRDefault="00362C6B" w:rsidP="00362C6B">
      <w:pPr>
        <w:spacing w:after="120" w:line="240" w:lineRule="auto"/>
        <w:jc w:val="both"/>
      </w:pPr>
      <w:r>
        <w:t>Individuální účelové dotace v oblasti kultury se p</w:t>
      </w:r>
      <w:r w:rsidRPr="00114FB4">
        <w:t>oskytu</w:t>
      </w:r>
      <w:r>
        <w:t>j</w:t>
      </w:r>
      <w:r w:rsidRPr="00114FB4">
        <w:t xml:space="preserve">í </w:t>
      </w:r>
      <w:r>
        <w:t xml:space="preserve">z </w:t>
      </w:r>
      <w:r w:rsidRPr="00114FB4">
        <w:t xml:space="preserve">finančních prostředků příjemci z rozpočtu poskytovatele za účelem realizace projektu </w:t>
      </w:r>
      <w:r>
        <w:t>v oblasti kultury a umění především na akce konané v hl. m. Praze a</w:t>
      </w:r>
      <w:r w:rsidR="002601C4">
        <w:t xml:space="preserve"> na</w:t>
      </w:r>
      <w:r>
        <w:t xml:space="preserve"> mezinárodní veletrhy umění </w:t>
      </w:r>
      <w:r w:rsidRPr="00114FB4">
        <w:t xml:space="preserve">v termínu do </w:t>
      </w:r>
      <w:r>
        <w:t>konce roku 20</w:t>
      </w:r>
      <w:r w:rsidR="008868AA">
        <w:t>2</w:t>
      </w:r>
      <w:r w:rsidR="009C3CE0">
        <w:t>2</w:t>
      </w:r>
      <w:r>
        <w:t xml:space="preserve">. </w:t>
      </w:r>
    </w:p>
    <w:p w14:paraId="68EE31F2" w14:textId="77777777" w:rsidR="00362C6B" w:rsidRPr="00F15368" w:rsidRDefault="00362C6B" w:rsidP="00362C6B">
      <w:pPr>
        <w:spacing w:after="120" w:line="240" w:lineRule="auto"/>
        <w:jc w:val="both"/>
      </w:pPr>
      <w:r w:rsidRPr="00F15368">
        <w:lastRenderedPageBreak/>
        <w:t xml:space="preserve">V souladu s </w:t>
      </w:r>
      <w:proofErr w:type="spellStart"/>
      <w:r w:rsidRPr="00F15368">
        <w:t>ust</w:t>
      </w:r>
      <w:proofErr w:type="spellEnd"/>
      <w:r w:rsidRPr="00F15368">
        <w:t>. § 43 odst. 1 zákona č. 131/2000 Sb., o hlavním městě Praze, ve znění pozdějších předpisů</w:t>
      </w:r>
      <w:r>
        <w:t xml:space="preserve"> poskytnutí dotace do 200.000 Kč včetně </w:t>
      </w:r>
      <w:r w:rsidRPr="00F15368">
        <w:t>schv</w:t>
      </w:r>
      <w:r>
        <w:t>aluje</w:t>
      </w:r>
      <w:r w:rsidRPr="00F15368">
        <w:t xml:space="preserve"> Rada hlavního města Prahy </w:t>
      </w:r>
      <w:r>
        <w:t>a dotace nad 200.000 Kč schvaluje Zastupitelstvo hl. m. Prahy.</w:t>
      </w:r>
    </w:p>
    <w:p w14:paraId="14FEFBB1" w14:textId="77777777" w:rsidR="00362C6B" w:rsidRDefault="00362C6B" w:rsidP="00987BAC">
      <w:pPr>
        <w:spacing w:before="80"/>
        <w:jc w:val="both"/>
        <w:rPr>
          <w:color w:val="F79646"/>
        </w:rPr>
      </w:pPr>
      <w:r w:rsidRPr="00F15368">
        <w:t xml:space="preserve">U tohoto opatření je uplatněna bloková výjimka a podpora se poskytuje na kulturní účel dle čl. 53, odst. </w:t>
      </w:r>
      <w:r w:rsidRPr="00987BAC">
        <w:t>2, písm. a), c), d), e), f) a odst. 5 písm. a), b) d), e), f)</w:t>
      </w:r>
      <w:r w:rsidR="00987BAC">
        <w:t xml:space="preserve"> (dle konkrétního případu)</w:t>
      </w:r>
      <w:r w:rsidRPr="00F15368">
        <w:t xml:space="preserve"> Nařízení Komise EU č. 651/2014 ze dne 17. června 2014</w:t>
      </w:r>
      <w:r w:rsidR="00E345CB">
        <w:t>, ve znění nařízení Komise (EU) 2017/1084 ze dne 1</w:t>
      </w:r>
      <w:r w:rsidR="00A21D5D">
        <w:t>4</w:t>
      </w:r>
      <w:r w:rsidR="00E345CB">
        <w:t>. června 2017</w:t>
      </w:r>
      <w:r w:rsidR="00A21D5D">
        <w:t xml:space="preserve"> (dále jen „nařízení“)</w:t>
      </w:r>
      <w:r w:rsidRPr="00F15368">
        <w:t>.</w:t>
      </w:r>
      <w:r w:rsidRPr="00F15368">
        <w:rPr>
          <w:color w:val="F79646"/>
        </w:rPr>
        <w:t xml:space="preserve"> </w:t>
      </w:r>
    </w:p>
    <w:p w14:paraId="150A628F" w14:textId="77777777" w:rsidR="00857DE4" w:rsidRDefault="00987BAC" w:rsidP="00987BAC">
      <w:pPr>
        <w:spacing w:after="120" w:line="240" w:lineRule="auto"/>
        <w:jc w:val="both"/>
      </w:pPr>
      <w:r>
        <w:t>Příjemce dotace se zavazuje p</w:t>
      </w:r>
      <w:r w:rsidRPr="00F15368">
        <w:t xml:space="preserve">ředložit poskytovateli </w:t>
      </w:r>
      <w:r w:rsidRPr="00987BAC">
        <w:t>do 60/90 kalendářních dnů od realizace akce /31. 1. následujícího roku (dle konkrétního případu) podro</w:t>
      </w:r>
      <w:r w:rsidRPr="00F15368">
        <w:t>bné vyúčtování dotace formou věcné zprávy o</w:t>
      </w:r>
      <w:r w:rsidR="00857DE4">
        <w:t> </w:t>
      </w:r>
      <w:r w:rsidRPr="00F15368">
        <w:t>užití dotace</w:t>
      </w:r>
      <w:r>
        <w:t xml:space="preserve"> v souladu s </w:t>
      </w:r>
      <w:r w:rsidRPr="00F15368">
        <w:t>předloženým rozpočtem projektu v žádosti a její vyúčtování na</w:t>
      </w:r>
      <w:r w:rsidR="00857DE4">
        <w:t xml:space="preserve"> příslušném</w:t>
      </w:r>
      <w:r w:rsidRPr="00F15368">
        <w:t xml:space="preserve"> formuláři, soupis a fotokopie účetních dokladů v elektronické podobě (prostřednictvím</w:t>
      </w:r>
      <w:r w:rsidRPr="00B157D9">
        <w:t xml:space="preserve"> elektronického formuláře,</w:t>
      </w:r>
      <w:r w:rsidR="00857DE4" w:rsidRPr="00B157D9">
        <w:t xml:space="preserve"> </w:t>
      </w:r>
      <w:r w:rsidRPr="00F15368">
        <w:t xml:space="preserve">který je ke stažení na adrese: </w:t>
      </w:r>
    </w:p>
    <w:p w14:paraId="4A73D6B3" w14:textId="77777777" w:rsidR="00987BAC" w:rsidRPr="00987BAC" w:rsidRDefault="004E5823" w:rsidP="00987BAC">
      <w:pPr>
        <w:spacing w:after="120" w:line="240" w:lineRule="auto"/>
        <w:jc w:val="both"/>
      </w:pPr>
      <w:hyperlink r:id="rId10" w:history="1">
        <w:r w:rsidR="00857DE4" w:rsidRPr="003710A2">
          <w:rPr>
            <w:rStyle w:val="Hypertextovodkaz"/>
          </w:rPr>
          <w:t>http://kultura.praha.eu/jnp/cz/individualni_ucelova_dotace/index.html</w:t>
        </w:r>
      </w:hyperlink>
      <w:r w:rsidR="00987BAC" w:rsidRPr="00F15368">
        <w:t xml:space="preserve">). </w:t>
      </w:r>
      <w:r w:rsidR="00857DE4">
        <w:t>P</w:t>
      </w:r>
      <w:r w:rsidR="00987BAC" w:rsidRPr="006B7455">
        <w:t>říjemce</w:t>
      </w:r>
      <w:r w:rsidR="00857DE4">
        <w:t xml:space="preserve"> je</w:t>
      </w:r>
      <w:r w:rsidR="00987BAC" w:rsidRPr="006B7455">
        <w:t xml:space="preserve"> povinen</w:t>
      </w:r>
      <w:r w:rsidR="00987BAC" w:rsidRPr="00F15368">
        <w:t xml:space="preserve"> předložit 1 kus od každého vydaného propagačního materiálu.</w:t>
      </w:r>
    </w:p>
    <w:p w14:paraId="59006732" w14:textId="77777777" w:rsidR="00987BAC" w:rsidRPr="00F15368" w:rsidRDefault="00857DE4" w:rsidP="00857DE4">
      <w:pPr>
        <w:spacing w:after="120" w:line="240" w:lineRule="auto"/>
        <w:jc w:val="both"/>
      </w:pPr>
      <w:r>
        <w:t>Příjemce se zavazuje v</w:t>
      </w:r>
      <w:r w:rsidR="00987BAC" w:rsidRPr="00F15368">
        <w:t>ést dotaci odděleně v rámci své účetní evidence v souladu se zákonem č.</w:t>
      </w:r>
      <w:r>
        <w:t> </w:t>
      </w:r>
      <w:r w:rsidR="00987BAC" w:rsidRPr="00F15368">
        <w:t>563/1991 Sb., o účetnictví, ve znění pozdějších předpisů.</w:t>
      </w:r>
    </w:p>
    <w:p w14:paraId="7F83BEA7" w14:textId="77777777" w:rsidR="00987BAC" w:rsidRPr="00F15368" w:rsidRDefault="00857DE4" w:rsidP="00857DE4">
      <w:pPr>
        <w:spacing w:after="120" w:line="240" w:lineRule="auto"/>
        <w:jc w:val="both"/>
      </w:pPr>
      <w:r>
        <w:t>Příjemce se zavazuje u</w:t>
      </w:r>
      <w:r w:rsidR="00987BAC" w:rsidRPr="00F15368">
        <w:t>možnit poskytovateli provedení veřejnosprávní kontroly nakládání s poskytnutými finančními prostředky a vytvořit mu základní podmínky k provedení této k</w:t>
      </w:r>
      <w:r w:rsidR="00987BAC">
        <w:t>ontroly v </w:t>
      </w:r>
      <w:r w:rsidR="00987BAC" w:rsidRPr="00F15368">
        <w:t xml:space="preserve">souladu se zákonem č. 320/2001 Sb., o finanční kontrole ve veřejné správě a o změně některých zákonů, ve znění pozdějších předpisů, a poskytnout mu k tomu účelu veškerou potřebnou dokumentaci, včetně účetních, finančních a </w:t>
      </w:r>
      <w:r w:rsidR="00987BAC">
        <w:t>statistických výkazů, hlášení a </w:t>
      </w:r>
      <w:r w:rsidR="00987BAC" w:rsidRPr="00F15368">
        <w:t>zpráv</w:t>
      </w:r>
      <w:r w:rsidR="00987BAC">
        <w:t>,</w:t>
      </w:r>
      <w:r w:rsidR="00987BAC" w:rsidRPr="00F15368">
        <w:t xml:space="preserve"> </w:t>
      </w:r>
      <w:r w:rsidR="00987BAC">
        <w:t>a</w:t>
      </w:r>
      <w:r w:rsidR="00987BAC" w:rsidRPr="00F15368">
        <w:t xml:space="preserve"> to vše po dobu realizace projektu a dále po dobu 5 (pěti) let od ukončení realizace projektu, po kterou je příjemce povinen podle § 31 </w:t>
      </w:r>
      <w:r w:rsidR="00987BAC">
        <w:t>odst. 2 písm. b) a c) zákona č. </w:t>
      </w:r>
      <w:r w:rsidR="00987BAC" w:rsidRPr="00F15368">
        <w:t>563/1991 Sb., o účetnictví, ve znění pozdějších předp</w:t>
      </w:r>
      <w:r w:rsidR="00987BAC">
        <w:t>isů, uchovávat účetní záznamy a </w:t>
      </w:r>
      <w:r w:rsidR="00987BAC" w:rsidRPr="00F15368">
        <w:t>účetní doklady.</w:t>
      </w:r>
    </w:p>
    <w:p w14:paraId="7C361688" w14:textId="77777777" w:rsidR="00987BAC" w:rsidRPr="00F15368" w:rsidRDefault="00857DE4" w:rsidP="00857DE4">
      <w:pPr>
        <w:spacing w:after="120" w:line="240" w:lineRule="auto"/>
        <w:jc w:val="both"/>
      </w:pPr>
      <w:r w:rsidRPr="00F15368">
        <w:t xml:space="preserve">Příjemce se zavazuje </w:t>
      </w:r>
      <w:r>
        <w:t>p</w:t>
      </w:r>
      <w:r w:rsidR="00987BAC" w:rsidRPr="00F15368">
        <w:t>ostupovat v souladu se zákonem č. 134/2016 Sb., o zadávání veřejných zakázek, ve znění pozdějších předpisů (dále jen „zákon o zadávání veřejných zakázek“), dojde-li k naplnění stanovených podmínek, zejména pak uvedených v § 4 odst. 2 zákona o zadávání veřejných zakázek.</w:t>
      </w:r>
    </w:p>
    <w:p w14:paraId="420B6800" w14:textId="77777777" w:rsidR="00987BAC" w:rsidRPr="00F15368" w:rsidRDefault="00987BAC" w:rsidP="00857DE4">
      <w:pPr>
        <w:spacing w:after="120" w:line="240" w:lineRule="auto"/>
        <w:jc w:val="both"/>
      </w:pPr>
      <w:r w:rsidRPr="00F15368">
        <w:t>Pokud u příjemce v době účinnosti smluv</w:t>
      </w:r>
      <w:r w:rsidR="00857DE4">
        <w:t>ního vztahu</w:t>
      </w:r>
      <w:r w:rsidRPr="00F15368">
        <w:t xml:space="preserve"> dojde k přeměně právní formy nebo zrušení s likvidací ve smyslu § 10a odst. 5 písm. k) zákona </w:t>
      </w:r>
      <w:r w:rsidRPr="002E4749">
        <w:t>o rozpočtových pravidlech</w:t>
      </w:r>
      <w:r w:rsidRPr="00F15368">
        <w:t>, oznámí neprodleně, nejpozději do 14 kalendářních dnů, tuto skutečnost</w:t>
      </w:r>
      <w:r>
        <w:t xml:space="preserve"> poskytovateli, přičemž práva a </w:t>
      </w:r>
      <w:r w:rsidRPr="00F15368">
        <w:t>povinnosti z</w:t>
      </w:r>
      <w:r w:rsidR="00857DE4">
        <w:t xml:space="preserve">e </w:t>
      </w:r>
      <w:r w:rsidR="00857DE4" w:rsidRPr="00F15368">
        <w:t>smluv</w:t>
      </w:r>
      <w:r w:rsidR="00857DE4">
        <w:t>ního vztahu</w:t>
      </w:r>
      <w:r w:rsidRPr="00F15368">
        <w:t> přecházejí na nově vzniklou právnickou osobu nebo se stanou předmětem likvidace.</w:t>
      </w:r>
    </w:p>
    <w:p w14:paraId="4AA1A6EF" w14:textId="77777777" w:rsidR="00987BAC" w:rsidRPr="00F15368" w:rsidRDefault="00987BAC" w:rsidP="00857DE4">
      <w:pPr>
        <w:spacing w:after="120" w:line="240" w:lineRule="auto"/>
        <w:jc w:val="both"/>
      </w:pPr>
      <w:r w:rsidRPr="00F15368">
        <w:t>Příjemce se zavazuje při realizaci činnosti dodržovat povinnosti stanovené právními předpisy a předpisy hlavního města Prahy a zajistit si potřebná povolení orgánů státní správy a samosprávy.</w:t>
      </w:r>
    </w:p>
    <w:p w14:paraId="368DFDFC" w14:textId="77777777" w:rsidR="00987BAC" w:rsidRDefault="00987BAC" w:rsidP="00857DE4">
      <w:pPr>
        <w:spacing w:after="120" w:line="240" w:lineRule="auto"/>
        <w:jc w:val="both"/>
      </w:pPr>
      <w:bookmarkStart w:id="2" w:name="_Hlk8294427"/>
      <w:r w:rsidRPr="00F15368">
        <w:lastRenderedPageBreak/>
        <w:t>Příjemce se zavazuje využít dotaci na maximálně 80</w:t>
      </w:r>
      <w:r w:rsidR="00CB7290">
        <w:t xml:space="preserve"> % </w:t>
      </w:r>
      <w:r w:rsidRPr="00F15368">
        <w:t>/</w:t>
      </w:r>
      <w:r w:rsidR="00CB7290">
        <w:t xml:space="preserve"> </w:t>
      </w:r>
      <w:r w:rsidRPr="00F15368">
        <w:t>70</w:t>
      </w:r>
      <w:r w:rsidR="00CB7290">
        <w:t xml:space="preserve"> %</w:t>
      </w:r>
      <w:r w:rsidR="00CB7290">
        <w:rPr>
          <w:rStyle w:val="Znakapoznpodarou"/>
        </w:rPr>
        <w:footnoteReference w:id="1"/>
      </w:r>
      <w:r w:rsidR="00CB7290">
        <w:t xml:space="preserve"> v případě vydání hudby a literatury</w:t>
      </w:r>
      <w:r w:rsidRPr="00F15368">
        <w:t xml:space="preserve"> způsobilých nákladů projektu. Při neoprávněném využití poskytnuté dotace na více než 80</w:t>
      </w:r>
      <w:r w:rsidR="00CB7290">
        <w:t xml:space="preserve"> % </w:t>
      </w:r>
      <w:r w:rsidRPr="00F15368">
        <w:t>/</w:t>
      </w:r>
      <w:r w:rsidR="00CB7290">
        <w:t xml:space="preserve"> </w:t>
      </w:r>
      <w:r w:rsidRPr="00F15368">
        <w:t>70</w:t>
      </w:r>
      <w:r w:rsidR="00CB7290">
        <w:t xml:space="preserve"> </w:t>
      </w:r>
      <w:r w:rsidRPr="00F15368">
        <w:t>%</w:t>
      </w:r>
      <w:r w:rsidR="00CB7290">
        <w:rPr>
          <w:rStyle w:val="Znakapoznpodarou"/>
        </w:rPr>
        <w:footnoteReference w:id="2"/>
      </w:r>
      <w:r w:rsidRPr="00F15368">
        <w:t xml:space="preserve"> způsobilých nákladů projektu/činnosti, je příjemce dotace povinen vrátit finanční částku, o kterou byl limit překročen, poskytovateli nejpozději do 31. 1.</w:t>
      </w:r>
      <w:r>
        <w:t xml:space="preserve"> roku</w:t>
      </w:r>
      <w:r w:rsidRPr="00F15368">
        <w:t xml:space="preserve"> následujícího </w:t>
      </w:r>
      <w:r>
        <w:t>po roce, v němž byla dotace příjemci udělena</w:t>
      </w:r>
      <w:r w:rsidRPr="00F15368">
        <w:t>.</w:t>
      </w:r>
      <w:r>
        <w:t xml:space="preserve"> /</w:t>
      </w:r>
      <w:r w:rsidRPr="00F15368">
        <w:t xml:space="preserve"> </w:t>
      </w:r>
      <w:r>
        <w:t>V</w:t>
      </w:r>
      <w:r w:rsidRPr="00F15368">
        <w:t xml:space="preserve">ýše provozní podpory u projektů v oblasti kultury a </w:t>
      </w:r>
      <w:r>
        <w:t>umění určených dětem, občanům v </w:t>
      </w:r>
      <w:r w:rsidRPr="00F15368">
        <w:t>nepříznivé sociální situaci</w:t>
      </w:r>
      <w:r w:rsidRPr="00F15368">
        <w:rPr>
          <w:rStyle w:val="Znakapoznpodarou"/>
        </w:rPr>
        <w:footnoteReference w:id="3"/>
      </w:r>
      <w:r w:rsidRPr="00F15368">
        <w:rPr>
          <w:rStyle w:val="Znakapoznpodarou"/>
        </w:rPr>
        <w:t xml:space="preserve"> </w:t>
      </w:r>
      <w:r w:rsidRPr="00F15368">
        <w:t>a u projektů bez vstupného,</w:t>
      </w:r>
      <w:r>
        <w:t xml:space="preserve"> </w:t>
      </w:r>
      <w:r w:rsidRPr="00F15368">
        <w:t>nesmí přesáhnout částku, která je nezbytná k pokrytí provozních ztrát a vygenerování přiměřeného zisku za příslušné období.</w:t>
      </w:r>
      <w:r w:rsidR="00857DE4">
        <w:t xml:space="preserve"> </w:t>
      </w:r>
      <w:r w:rsidRPr="003B193A">
        <w:t>Při neoprávněném využití poskytnuté dotace, za které se považuje použití dotace v částce přesahující výši nezbytnou k pokrytí provozních ztrát a vygenerování přiměřeného zisku, je příjemce dotace povinen vrátit finanční částku, o kterou byl limit překročen, poskytovateli na účet uvedený v záhlaví smlouvy nejpozději do 31. 1. roku následujícího po roce, v němž byla dotace příjemci udělena.</w:t>
      </w:r>
      <w:r w:rsidR="00372EA5">
        <w:t xml:space="preserve"> </w:t>
      </w:r>
      <w:r w:rsidR="00372EA5" w:rsidRPr="00987BAC">
        <w:t>(dle konkrétního případu)</w:t>
      </w:r>
    </w:p>
    <w:bookmarkEnd w:id="2"/>
    <w:p w14:paraId="00557A40" w14:textId="77777777" w:rsidR="00987BAC" w:rsidRPr="0050189A" w:rsidRDefault="00987BAC" w:rsidP="00857DE4">
      <w:pPr>
        <w:spacing w:after="120" w:line="240" w:lineRule="auto"/>
        <w:jc w:val="both"/>
        <w:rPr>
          <w:i/>
        </w:rPr>
      </w:pPr>
      <w:r w:rsidRPr="00F15368">
        <w:t xml:space="preserve">Příjemce garantuje, že podpora jeho projektu z veřejných rozpočtů v rámci celé ČR (např. MK ČR, </w:t>
      </w:r>
      <w:r>
        <w:t>města</w:t>
      </w:r>
      <w:r w:rsidRPr="00F15368">
        <w:t>, městs</w:t>
      </w:r>
      <w:r>
        <w:t>ké</w:t>
      </w:r>
      <w:r w:rsidRPr="00F15368">
        <w:t xml:space="preserve"> část</w:t>
      </w:r>
      <w:r>
        <w:t>i</w:t>
      </w:r>
      <w:r w:rsidRPr="00F15368">
        <w:t xml:space="preserve"> a obc</w:t>
      </w:r>
      <w:r>
        <w:t>e</w:t>
      </w:r>
      <w:r w:rsidRPr="00F15368">
        <w:t xml:space="preserve">) ve svém souhrnu nepřekročí výši podpory, </w:t>
      </w:r>
      <w:r w:rsidRPr="00857DE4">
        <w:t>tj. max. 80 % způsobilých nákladů projektu/činnosti a pokryje deficit rozpočtu / tj. částku nezbytnou k pokrytí provozních ztrát a vygenerování přiměřeného zisku.</w:t>
      </w:r>
      <w:r w:rsidR="00372EA5">
        <w:t xml:space="preserve"> </w:t>
      </w:r>
      <w:r w:rsidR="00372EA5" w:rsidRPr="00987BAC">
        <w:t>(dle konkrétního případu)</w:t>
      </w:r>
      <w:r w:rsidRPr="00857DE4">
        <w:t xml:space="preserve"> Výjimkou je </w:t>
      </w:r>
      <w:r w:rsidRPr="00857DE4">
        <w:rPr>
          <w:bCs/>
        </w:rPr>
        <w:t>podpora při vydávání hudby a literatury</w:t>
      </w:r>
      <w:r w:rsidRPr="0050189A">
        <w:rPr>
          <w:bCs/>
        </w:rPr>
        <w:t xml:space="preserve">, </w:t>
      </w:r>
      <w:r w:rsidRPr="00F15368">
        <w:t>kdy souhrn výsledných podpor akce z veřejných rozpočtů ČR nesmí přesáhnout max. 70 % způsobilých nákladů</w:t>
      </w:r>
      <w:r w:rsidRPr="0050189A">
        <w:rPr>
          <w:bCs/>
        </w:rPr>
        <w:t xml:space="preserve"> a</w:t>
      </w:r>
      <w:r w:rsidR="00857DE4">
        <w:t> </w:t>
      </w:r>
      <w:r w:rsidRPr="0050189A">
        <w:rPr>
          <w:bCs/>
        </w:rPr>
        <w:t xml:space="preserve">podpora audiovizuálních děl, </w:t>
      </w:r>
      <w:r w:rsidRPr="00F15368">
        <w:t>kdy souhrn výsledných podpor akce z veřejných rozpočtů ČR nesmí přesáhnout max. 50 % způsobilých nákladů.</w:t>
      </w:r>
    </w:p>
    <w:p w14:paraId="6A3FAA96" w14:textId="77777777" w:rsidR="00987BAC" w:rsidRPr="00F15368" w:rsidRDefault="00987BAC" w:rsidP="00857DE4">
      <w:pPr>
        <w:spacing w:after="120" w:line="240" w:lineRule="auto"/>
        <w:jc w:val="both"/>
        <w:rPr>
          <w:color w:val="FF0000"/>
        </w:rPr>
      </w:pPr>
      <w:r w:rsidRPr="00F15368">
        <w:t>Dotace je poskytována výhradně na neinvestiční způsobilé náklady související s realizací projektů. Z</w:t>
      </w:r>
      <w:r w:rsidR="00857DE4">
        <w:t> </w:t>
      </w:r>
      <w:r w:rsidRPr="00F15368">
        <w:t xml:space="preserve">dotace není možné hradit pořízení nemovitostí a jejich technické zhodnocení (tzv. stavební investice) a jejich odpisy, pořízení a odpisy dlouhodobého majetku (dlouhodobým majetkem se rozumí takový majetek, kde doba použitelnosti je delší než jeden rok), pohoštění, občerstvení, dary, výdaje </w:t>
      </w:r>
      <w:r>
        <w:t>spojené s</w:t>
      </w:r>
      <w:r w:rsidR="00857DE4">
        <w:t> </w:t>
      </w:r>
      <w:r>
        <w:t>pořízením zvukových a </w:t>
      </w:r>
      <w:r w:rsidRPr="00F15368">
        <w:t xml:space="preserve">obrazových záznamů produkcí </w:t>
      </w:r>
      <w:r>
        <w:t>příjemce</w:t>
      </w:r>
      <w:r w:rsidRPr="00F15368">
        <w:t>, realizovaných za účelem prodeje, výdaje spojené s působením mimo území hl. m. Prahy (doprava, diety). Výjimku tvoří dotace udělené na zahraniční prezentaci poskytovatele, které je příjemce oprávněn užít i na výdaje spojené s</w:t>
      </w:r>
      <w:r w:rsidR="00857DE4">
        <w:t> </w:t>
      </w:r>
      <w:r w:rsidRPr="00F15368">
        <w:t>působením mimo území hl. m. Prahy (doprava, diety).</w:t>
      </w:r>
    </w:p>
    <w:p w14:paraId="27802552" w14:textId="77777777" w:rsidR="00987BAC" w:rsidRDefault="00987BAC" w:rsidP="00857DE4">
      <w:pPr>
        <w:spacing w:after="120" w:line="240" w:lineRule="auto"/>
        <w:jc w:val="both"/>
      </w:pPr>
      <w:r w:rsidRPr="00F15368">
        <w:lastRenderedPageBreak/>
        <w:t>V případě, že příjemce je plátcem DPH, není oprávněn hradit ji z dotace. Toto omezení se nevztahuje na DPH u výdajů příjemce, které vynaloží s plněním, které je z hlediska DPH osvobozeným plněním nebo není zdanitelným plněn</w:t>
      </w:r>
      <w:r>
        <w:t>ím. Plátci DPH předloží spolu s </w:t>
      </w:r>
      <w:r w:rsidRPr="00F15368">
        <w:t>finančním vypořádáním dotace doklad o</w:t>
      </w:r>
      <w:r w:rsidR="00857DE4">
        <w:t> </w:t>
      </w:r>
      <w:r w:rsidRPr="00F15368">
        <w:t>registraci k platbě DPH. Pokud tak neučiní, má se za to, že plátcem DPH není.</w:t>
      </w:r>
    </w:p>
    <w:p w14:paraId="7A248112" w14:textId="77777777" w:rsidR="00987BAC" w:rsidRDefault="00987BAC" w:rsidP="00C872A0">
      <w:pPr>
        <w:spacing w:after="120" w:line="240" w:lineRule="auto"/>
        <w:jc w:val="both"/>
      </w:pPr>
      <w:r w:rsidRPr="00B07571">
        <w:t xml:space="preserve">Příjemce je povinen bez zbytečných odkladů, tj. nejpozději do 7 kalendářních dnů oznámit poskytovateli písemně na </w:t>
      </w:r>
      <w:r w:rsidRPr="00F15368">
        <w:t>odbor kultury a cestovního ruchu Magistrátu hlavního města Prahy, oddělení kultury</w:t>
      </w:r>
      <w:r>
        <w:t>,</w:t>
      </w:r>
      <w:r w:rsidRPr="00B07571">
        <w:t xml:space="preserve"> jakoukoliv změnu svých údajů uvedených ve smlouvě, projektu nebo veřejném rejstříku.</w:t>
      </w:r>
    </w:p>
    <w:p w14:paraId="657877EA" w14:textId="77777777" w:rsidR="00C872A0" w:rsidRPr="00655BC1" w:rsidRDefault="00C872A0" w:rsidP="00C872A0">
      <w:pPr>
        <w:autoSpaceDE w:val="0"/>
        <w:autoSpaceDN w:val="0"/>
        <w:adjustRightInd w:val="0"/>
        <w:spacing w:after="120" w:line="240" w:lineRule="auto"/>
        <w:jc w:val="both"/>
      </w:pPr>
      <w:r w:rsidRPr="00F15368">
        <w:t xml:space="preserve">Pokud příjemce dotace poruší povinnost stanovenou právním předpisem, touto smlouvou nebo přímo použitelným předpisem EU a neoprávněně použije či zadrží poskytnuté finanční prostředky je povinen provést odvod za porušení rozpočtové kázně, příp. část v rozsahu tohoto porušení, do rozpočtu hl. m. Prahy dle </w:t>
      </w:r>
      <w:proofErr w:type="spellStart"/>
      <w:r w:rsidRPr="00F15368">
        <w:t>ust</w:t>
      </w:r>
      <w:proofErr w:type="spellEnd"/>
      <w:r w:rsidRPr="00F15368">
        <w:t>. § 22 zákona</w:t>
      </w:r>
      <w:r>
        <w:t xml:space="preserve"> </w:t>
      </w:r>
      <w:r w:rsidRPr="002E4749">
        <w:t>o rozpočtových pravidlech</w:t>
      </w:r>
      <w:r>
        <w:t xml:space="preserve">. </w:t>
      </w:r>
      <w:r w:rsidRPr="00F15368">
        <w:t>V případě prodlení s jeho vrácením je příjemce povinen uhradit poskytovateli penále dle tohoto zákona.</w:t>
      </w:r>
      <w:r>
        <w:t xml:space="preserve"> </w:t>
      </w:r>
      <w:r w:rsidRPr="002A1B13">
        <w:t>Poskytovatel vymezuje v souladu s</w:t>
      </w:r>
      <w:r>
        <w:t> </w:t>
      </w:r>
      <w:proofErr w:type="spellStart"/>
      <w:r w:rsidRPr="002A1B13">
        <w:t>ust</w:t>
      </w:r>
      <w:proofErr w:type="spellEnd"/>
      <w:r w:rsidRPr="002A1B13">
        <w:t>. § 10a odst. 6 zákona o rozpočtových pravidlech podmínky, jejichž porušení příjemcem považuje za méně závažné. Výše nižších odvodů je stanovena takto: a) nepředání dokumentu  vyúčtování dotace dle Článku III. odst. 3 smlouvy ve stanovené lhůtě odvod ve výši 0,01% za každý započatý den prodlení s předáním dokumentu až do doby jeho doručení sjednaným způsobem;</w:t>
      </w:r>
      <w:r>
        <w:t xml:space="preserve"> </w:t>
      </w:r>
      <w:r w:rsidRPr="002A1B13">
        <w:t>b) dokument "věcná zpráva o</w:t>
      </w:r>
      <w:r>
        <w:t> </w:t>
      </w:r>
      <w:r w:rsidRPr="002A1B13">
        <w:t>užití dotace“ nebude předán řádně, nebude obsahovat požadované náležitosti nebo bude obsahovat nesrovnalosti odvod ve výši 10 % z celkové výše dotace;</w:t>
      </w:r>
      <w:r>
        <w:t xml:space="preserve"> </w:t>
      </w:r>
      <w:r w:rsidRPr="002A1B13">
        <w:t>c) za nedodržení povinnosti publicity dle Čl. III odst. 2 Smlouvy odvod ve výši 10 % z celkové výše dotace; d) neoznámení změny identifikačních údajů příjemcem ve výši 10 % z celkové výše dotace.</w:t>
      </w:r>
    </w:p>
    <w:p w14:paraId="599D26E5" w14:textId="77777777" w:rsidR="00663FAF" w:rsidRPr="002601C4" w:rsidRDefault="002601C4" w:rsidP="00CC606A">
      <w:pPr>
        <w:pStyle w:val="Odstavec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Individuální účelová dotace</w:t>
      </w:r>
      <w:r w:rsidR="00663FAF" w:rsidRPr="002601C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nemůže být poskytnuta </w:t>
      </w:r>
      <w:r w:rsidR="00663FAF" w:rsidRPr="002601C4">
        <w:rPr>
          <w:rFonts w:asciiTheme="minorHAnsi" w:hAnsiTheme="minorHAnsi"/>
        </w:rPr>
        <w:t>ve prospěch podniku, vůči němuž byl v návaznosti na rozhodnutí Komise, jímž je podpora poskytnutá týmž členským státem prohlášena za protiprávní a</w:t>
      </w:r>
      <w:r>
        <w:rPr>
          <w:rFonts w:asciiTheme="minorHAnsi" w:hAnsiTheme="minorHAnsi"/>
        </w:rPr>
        <w:t> </w:t>
      </w:r>
      <w:r w:rsidR="00663FAF" w:rsidRPr="002601C4">
        <w:rPr>
          <w:rFonts w:asciiTheme="minorHAnsi" w:hAnsiTheme="minorHAnsi"/>
        </w:rPr>
        <w:t>neslučitelnou s vnitřním trhem, vystaven inkasní příkaz</w:t>
      </w:r>
      <w:r>
        <w:rPr>
          <w:rFonts w:asciiTheme="minorHAnsi" w:hAnsiTheme="minorHAnsi"/>
        </w:rPr>
        <w:t>.</w:t>
      </w:r>
    </w:p>
    <w:p w14:paraId="7CEA05B1" w14:textId="77777777" w:rsidR="00663FAF" w:rsidRDefault="002601C4" w:rsidP="002601C4">
      <w:pPr>
        <w:pStyle w:val="Odstavec"/>
        <w:ind w:firstLine="0"/>
        <w:rPr>
          <w:color w:val="1F497D"/>
        </w:rPr>
      </w:pPr>
      <w:r>
        <w:rPr>
          <w:rFonts w:asciiTheme="minorHAnsi" w:hAnsiTheme="minorHAnsi"/>
        </w:rPr>
        <w:t>Individuální účelová dotace</w:t>
      </w:r>
      <w:r w:rsidRPr="002601C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nemůže být </w:t>
      </w:r>
      <w:r w:rsidR="00663FAF" w:rsidRPr="002601C4">
        <w:t>poskytnuta podnikům v obtížích (definice viz čl. 2 odst. 18 nařízení)</w:t>
      </w:r>
      <w:r>
        <w:t>.</w:t>
      </w:r>
    </w:p>
    <w:p w14:paraId="38E943B9" w14:textId="77777777" w:rsidR="00663FAF" w:rsidRPr="002601C4" w:rsidRDefault="002601C4" w:rsidP="002601C4">
      <w:pPr>
        <w:pStyle w:val="Odstavec"/>
        <w:ind w:firstLine="0"/>
        <w:rPr>
          <w:rFonts w:asciiTheme="minorHAnsi" w:hAnsiTheme="minorHAnsi"/>
        </w:rPr>
      </w:pPr>
      <w:r>
        <w:rPr>
          <w:rFonts w:asciiTheme="minorHAnsi" w:hAnsiTheme="minorHAnsi"/>
          <w:bCs/>
        </w:rPr>
        <w:t>I</w:t>
      </w:r>
      <w:r w:rsidR="00663FAF" w:rsidRPr="002601C4">
        <w:rPr>
          <w:rFonts w:asciiTheme="minorHAnsi" w:hAnsiTheme="minorHAnsi"/>
          <w:bCs/>
        </w:rPr>
        <w:t>nvestiční podpora</w:t>
      </w:r>
      <w:r w:rsidR="00663FAF" w:rsidRPr="002601C4">
        <w:rPr>
          <w:rFonts w:asciiTheme="minorHAnsi" w:hAnsiTheme="minorHAnsi"/>
        </w:rPr>
        <w:t xml:space="preserve"> kultury a zachování kulturního dědictví nesmí přesáhnout 150 milionů EUR na projekt </w:t>
      </w:r>
      <w:r w:rsidR="00663FAF" w:rsidRPr="002601C4">
        <w:rPr>
          <w:rFonts w:asciiTheme="minorHAnsi" w:hAnsiTheme="minorHAnsi"/>
          <w:bCs/>
        </w:rPr>
        <w:t>a provozní podpora</w:t>
      </w:r>
      <w:r w:rsidR="00663FAF" w:rsidRPr="002601C4">
        <w:rPr>
          <w:rFonts w:asciiTheme="minorHAnsi" w:hAnsiTheme="minorHAnsi"/>
        </w:rPr>
        <w:t xml:space="preserve"> kultury a zachování kulturního dědictví 75 milionů EUR na podnik ročně</w:t>
      </w:r>
      <w:r w:rsidR="00AE7EBC">
        <w:rPr>
          <w:rFonts w:asciiTheme="minorHAnsi" w:hAnsiTheme="minorHAnsi"/>
        </w:rPr>
        <w:t xml:space="preserve">, a to </w:t>
      </w:r>
      <w:r w:rsidR="009F2621">
        <w:rPr>
          <w:rFonts w:asciiTheme="minorHAnsi" w:hAnsiTheme="minorHAnsi"/>
        </w:rPr>
        <w:t>včetně</w:t>
      </w:r>
      <w:r w:rsidR="00AE7EBC">
        <w:rPr>
          <w:rFonts w:asciiTheme="minorHAnsi" w:hAnsiTheme="minorHAnsi"/>
        </w:rPr>
        <w:t xml:space="preserve"> všech podpor poskytnutých z veřejných zdrojů na daný projekt/podnik ročně</w:t>
      </w:r>
      <w:r w:rsidRPr="002601C4">
        <w:rPr>
          <w:rFonts w:asciiTheme="minorHAnsi" w:hAnsiTheme="minorHAnsi"/>
        </w:rPr>
        <w:t>.</w:t>
      </w:r>
    </w:p>
    <w:p w14:paraId="67D7E3C0" w14:textId="77777777" w:rsidR="00663FAF" w:rsidRDefault="00663FAF" w:rsidP="00663FAF">
      <w:pPr>
        <w:pStyle w:val="Odstavec"/>
        <w:ind w:left="1418" w:firstLine="0"/>
        <w:rPr>
          <w:color w:val="1F497D"/>
        </w:rPr>
      </w:pPr>
    </w:p>
    <w:p w14:paraId="60492AE5" w14:textId="77777777" w:rsidR="00663FAF" w:rsidRDefault="00663FAF" w:rsidP="00CD2B8D">
      <w:pPr>
        <w:autoSpaceDE w:val="0"/>
        <w:autoSpaceDN w:val="0"/>
        <w:adjustRightInd w:val="0"/>
        <w:spacing w:after="0" w:line="240" w:lineRule="auto"/>
      </w:pPr>
    </w:p>
    <w:sectPr w:rsidR="0066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95B56" w14:textId="77777777" w:rsidR="00BD2022" w:rsidRDefault="00BD2022" w:rsidP="00362C6B">
      <w:pPr>
        <w:spacing w:after="0" w:line="240" w:lineRule="auto"/>
      </w:pPr>
      <w:r>
        <w:separator/>
      </w:r>
    </w:p>
  </w:endnote>
  <w:endnote w:type="continuationSeparator" w:id="0">
    <w:p w14:paraId="1DCB3AAD" w14:textId="77777777" w:rsidR="00BD2022" w:rsidRDefault="00BD2022" w:rsidP="0036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6E18F" w14:textId="77777777" w:rsidR="00BD2022" w:rsidRDefault="00BD2022" w:rsidP="00362C6B">
      <w:pPr>
        <w:spacing w:after="0" w:line="240" w:lineRule="auto"/>
      </w:pPr>
      <w:r>
        <w:separator/>
      </w:r>
    </w:p>
  </w:footnote>
  <w:footnote w:type="continuationSeparator" w:id="0">
    <w:p w14:paraId="72D28508" w14:textId="77777777" w:rsidR="00BD2022" w:rsidRDefault="00BD2022" w:rsidP="00362C6B">
      <w:pPr>
        <w:spacing w:after="0" w:line="240" w:lineRule="auto"/>
      </w:pPr>
      <w:r>
        <w:continuationSeparator/>
      </w:r>
    </w:p>
  </w:footnote>
  <w:footnote w:id="1">
    <w:p w14:paraId="1BDE3A80" w14:textId="77777777" w:rsidR="00CB7290" w:rsidRDefault="00CB7290">
      <w:pPr>
        <w:pStyle w:val="Textpoznpodarou"/>
      </w:pPr>
      <w:r>
        <w:rPr>
          <w:rStyle w:val="Znakapoznpodarou"/>
        </w:rPr>
        <w:footnoteRef/>
      </w:r>
      <w:r>
        <w:t xml:space="preserve"> v případě vydání hudby a literatury</w:t>
      </w:r>
    </w:p>
  </w:footnote>
  <w:footnote w:id="2">
    <w:p w14:paraId="37770CC7" w14:textId="77777777" w:rsidR="00CB7290" w:rsidRDefault="00CB7290" w:rsidP="00CB7290">
      <w:pPr>
        <w:pStyle w:val="Textpoznpodarou"/>
      </w:pPr>
      <w:r>
        <w:rPr>
          <w:rStyle w:val="Znakapoznpodarou"/>
        </w:rPr>
        <w:footnoteRef/>
      </w:r>
      <w:r>
        <w:t xml:space="preserve"> v případě vydání hudby a literatury</w:t>
      </w:r>
    </w:p>
  </w:footnote>
  <w:footnote w:id="3">
    <w:p w14:paraId="6D3204AF" w14:textId="77777777" w:rsidR="00987BAC" w:rsidRDefault="00987BAC" w:rsidP="00987BA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6970DC">
        <w:t>Nepříznivou sociální situací se dle § 3 písm. b) zákona 108/2006 Sb., o sociálních službách, ve znění pozdějších předpisů, rozumí oslabení nebo ztráta schopnosti z důvodu věku, nepříznivého zdravotního stavu, pro krizovou sociální situaci, životní návyky a způsob života vedoucí ke konfliktu se společností, sociálně znevýhodňující prostředí, ohrožení práv a zájmů trestnou činností jiné fyzické osoby nebo z jiných závažných důvodů řešit vzniklou situaci tak, aby toto řešení podporovalo sociální začlenění a ochranu před sociálním vyloučením.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955FF"/>
    <w:multiLevelType w:val="multilevel"/>
    <w:tmpl w:val="7588463E"/>
    <w:styleLink w:val="Sodrkami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418" w:hanging="567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07097"/>
    <w:multiLevelType w:val="multilevel"/>
    <w:tmpl w:val="7588463E"/>
    <w:numStyleLink w:val="Sodrkami"/>
  </w:abstractNum>
  <w:abstractNum w:abstractNumId="2" w15:restartNumberingAfterBreak="0">
    <w:nsid w:val="40414D7A"/>
    <w:multiLevelType w:val="hybridMultilevel"/>
    <w:tmpl w:val="C0F8A6A4"/>
    <w:lvl w:ilvl="0" w:tplc="7C5A1A74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A728B"/>
    <w:multiLevelType w:val="hybridMultilevel"/>
    <w:tmpl w:val="109C9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374A8"/>
    <w:multiLevelType w:val="multilevel"/>
    <w:tmpl w:val="274C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5" w15:restartNumberingAfterBreak="0">
    <w:nsid w:val="6FFD1CB4"/>
    <w:multiLevelType w:val="hybridMultilevel"/>
    <w:tmpl w:val="6504BA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8D"/>
    <w:rsid w:val="000239A8"/>
    <w:rsid w:val="000926BE"/>
    <w:rsid w:val="000B7F7D"/>
    <w:rsid w:val="000D560F"/>
    <w:rsid w:val="00204792"/>
    <w:rsid w:val="0022559E"/>
    <w:rsid w:val="0022601C"/>
    <w:rsid w:val="002601C4"/>
    <w:rsid w:val="002830A0"/>
    <w:rsid w:val="00290544"/>
    <w:rsid w:val="003000E9"/>
    <w:rsid w:val="003401EB"/>
    <w:rsid w:val="00362C6B"/>
    <w:rsid w:val="00372EA5"/>
    <w:rsid w:val="0041088E"/>
    <w:rsid w:val="00434FEA"/>
    <w:rsid w:val="004E4C52"/>
    <w:rsid w:val="004E5823"/>
    <w:rsid w:val="00641DA0"/>
    <w:rsid w:val="00663FAF"/>
    <w:rsid w:val="006A02CE"/>
    <w:rsid w:val="007721AB"/>
    <w:rsid w:val="00857DE4"/>
    <w:rsid w:val="00864B47"/>
    <w:rsid w:val="008868AA"/>
    <w:rsid w:val="008E3F07"/>
    <w:rsid w:val="008E64DC"/>
    <w:rsid w:val="008F1BD5"/>
    <w:rsid w:val="009373A3"/>
    <w:rsid w:val="00987BAC"/>
    <w:rsid w:val="009C3CE0"/>
    <w:rsid w:val="009F2621"/>
    <w:rsid w:val="00A21D5D"/>
    <w:rsid w:val="00A41588"/>
    <w:rsid w:val="00A4305B"/>
    <w:rsid w:val="00A56BF2"/>
    <w:rsid w:val="00AE7EBC"/>
    <w:rsid w:val="00B157D9"/>
    <w:rsid w:val="00B8785C"/>
    <w:rsid w:val="00BD2022"/>
    <w:rsid w:val="00BF6CE0"/>
    <w:rsid w:val="00C8154F"/>
    <w:rsid w:val="00C8490A"/>
    <w:rsid w:val="00C872A0"/>
    <w:rsid w:val="00CB7290"/>
    <w:rsid w:val="00CC606A"/>
    <w:rsid w:val="00CD2B8D"/>
    <w:rsid w:val="00CD537E"/>
    <w:rsid w:val="00DC4F91"/>
    <w:rsid w:val="00DE1DC6"/>
    <w:rsid w:val="00DE581E"/>
    <w:rsid w:val="00DE59F6"/>
    <w:rsid w:val="00E345CB"/>
    <w:rsid w:val="00E81046"/>
    <w:rsid w:val="00FA02A1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E5A0"/>
  <w15:docId w15:val="{1E70D465-2758-4027-933D-64381121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158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1588"/>
    <w:rPr>
      <w:color w:val="605E5C"/>
      <w:shd w:val="clear" w:color="auto" w:fill="E1DFDD"/>
    </w:rPr>
  </w:style>
  <w:style w:type="character" w:customStyle="1" w:styleId="OdstavecChar">
    <w:name w:val="Odstavec Char"/>
    <w:basedOn w:val="Standardnpsmoodstavce"/>
    <w:link w:val="Odstavec"/>
    <w:uiPriority w:val="99"/>
    <w:locked/>
    <w:rsid w:val="00663FAF"/>
    <w:rPr>
      <w:rFonts w:ascii="Calibri" w:hAnsi="Calibri"/>
    </w:rPr>
  </w:style>
  <w:style w:type="paragraph" w:customStyle="1" w:styleId="Odstavec">
    <w:name w:val="Odstavec"/>
    <w:basedOn w:val="Normln"/>
    <w:link w:val="OdstavecChar"/>
    <w:uiPriority w:val="99"/>
    <w:rsid w:val="00663FAF"/>
    <w:pPr>
      <w:spacing w:before="120" w:after="120" w:line="240" w:lineRule="auto"/>
      <w:ind w:firstLine="567"/>
      <w:jc w:val="both"/>
    </w:pPr>
    <w:rPr>
      <w:rFonts w:ascii="Calibri" w:hAnsi="Calibri"/>
    </w:rPr>
  </w:style>
  <w:style w:type="character" w:customStyle="1" w:styleId="Tun">
    <w:name w:val="Tučné"/>
    <w:basedOn w:val="Standardnpsmoodstavce"/>
    <w:uiPriority w:val="99"/>
    <w:rsid w:val="00663FAF"/>
    <w:rPr>
      <w:b/>
      <w:bCs/>
    </w:rPr>
  </w:style>
  <w:style w:type="character" w:customStyle="1" w:styleId="Kurzva">
    <w:name w:val="Kurzíva"/>
    <w:basedOn w:val="Standardnpsmoodstavce"/>
    <w:uiPriority w:val="99"/>
    <w:rsid w:val="00663FAF"/>
    <w:rPr>
      <w:i/>
      <w:iCs/>
    </w:rPr>
  </w:style>
  <w:style w:type="numbering" w:customStyle="1" w:styleId="Sodrkami">
    <w:name w:val="S odrážkami"/>
    <w:rsid w:val="00663FAF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36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2C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2C6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810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D53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53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53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53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53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ultura.praha.eu/jnp/cz/individualni_ucelova_dotace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ltura.praha.eu/jnp/cz/individualni_ucelova_dotace/individualni_ucelove_dotace_v_roce_2019/individualni_ucelove_dotace_v_roce_2019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27F6-DBDB-48A7-AA40-27C90B70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1464</Words>
  <Characters>8644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Slačálková Marta (MHMP, KUC)</dc:creator>
  <cp:lastModifiedBy>Svobodová Grossová Lenka (MHMP, KUC)</cp:lastModifiedBy>
  <cp:revision>2</cp:revision>
  <dcterms:created xsi:type="dcterms:W3CDTF">2021-01-04T14:19:00Z</dcterms:created>
  <dcterms:modified xsi:type="dcterms:W3CDTF">2021-01-04T14:19:00Z</dcterms:modified>
</cp:coreProperties>
</file>