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AA9A" w14:textId="77777777" w:rsidR="006728B8" w:rsidRPr="00480E8C" w:rsidRDefault="006728B8" w:rsidP="006728B8">
      <w:pPr>
        <w:jc w:val="center"/>
        <w:rPr>
          <w:rFonts w:ascii="Arial" w:hAnsi="Arial" w:cs="Arial"/>
          <w:b/>
          <w:sz w:val="24"/>
        </w:rPr>
      </w:pPr>
      <w:r w:rsidRPr="00480E8C">
        <w:rPr>
          <w:rFonts w:ascii="Arial" w:hAnsi="Arial" w:cs="Arial"/>
          <w:b/>
          <w:sz w:val="24"/>
        </w:rPr>
        <w:t>ZÁPIS Z JEDNÁNÍ GRANTOVÉ KOMISE RADY HMP PRO OBLASTI SOCIÁLNÍ, ZDRAVOTNÍ A RODINNOU POLITIKU ZE DNE 20. 5. 2025, 9.00 hod.</w:t>
      </w:r>
    </w:p>
    <w:p w14:paraId="589AB255" w14:textId="77777777" w:rsidR="006728B8" w:rsidRPr="00480E8C" w:rsidRDefault="006728B8" w:rsidP="006728B8">
      <w:pPr>
        <w:jc w:val="center"/>
        <w:rPr>
          <w:rFonts w:ascii="Arial" w:hAnsi="Arial" w:cs="Arial"/>
          <w:b/>
          <w:sz w:val="24"/>
        </w:rPr>
      </w:pPr>
      <w:r w:rsidRPr="00480E8C">
        <w:rPr>
          <w:rFonts w:ascii="Arial" w:hAnsi="Arial" w:cs="Arial"/>
          <w:b/>
          <w:sz w:val="24"/>
        </w:rPr>
        <w:t>Distanční forma prostřednictvím videokonference</w:t>
      </w:r>
    </w:p>
    <w:p w14:paraId="41B83F4B" w14:textId="77777777" w:rsidR="006728B8" w:rsidRPr="00480E8C" w:rsidRDefault="006728B8" w:rsidP="006728B8">
      <w:pPr>
        <w:jc w:val="center"/>
        <w:rPr>
          <w:rFonts w:ascii="Arial" w:hAnsi="Arial" w:cs="Arial"/>
          <w:b/>
          <w:sz w:val="24"/>
        </w:rPr>
      </w:pPr>
    </w:p>
    <w:p w14:paraId="546106F9" w14:textId="77777777" w:rsidR="006728B8" w:rsidRPr="00480E8C" w:rsidRDefault="006728B8" w:rsidP="006728B8">
      <w:pPr>
        <w:jc w:val="center"/>
        <w:rPr>
          <w:rFonts w:ascii="Arial" w:hAnsi="Arial" w:cs="Arial"/>
          <w:b/>
          <w:szCs w:val="22"/>
        </w:rPr>
      </w:pPr>
    </w:p>
    <w:tbl>
      <w:tblPr>
        <w:tblW w:w="8915" w:type="dxa"/>
        <w:tblInd w:w="187" w:type="dxa"/>
        <w:tblCellMar>
          <w:left w:w="0" w:type="dxa"/>
          <w:right w:w="0" w:type="dxa"/>
        </w:tblCellMar>
        <w:tblLook w:val="0000" w:firstRow="0" w:lastRow="0" w:firstColumn="0" w:lastColumn="0" w:noHBand="0" w:noVBand="0"/>
      </w:tblPr>
      <w:tblGrid>
        <w:gridCol w:w="1114"/>
        <w:gridCol w:w="7801"/>
      </w:tblGrid>
      <w:tr w:rsidR="006728B8" w:rsidRPr="00480E8C" w14:paraId="6096DD19" w14:textId="77777777" w:rsidTr="006728B8">
        <w:trPr>
          <w:cantSplit/>
          <w:trHeight w:hRule="exact" w:val="1750"/>
        </w:trPr>
        <w:tc>
          <w:tcPr>
            <w:tcW w:w="1114" w:type="dxa"/>
            <w:vAlign w:val="center"/>
          </w:tcPr>
          <w:p w14:paraId="2955596C" w14:textId="77777777" w:rsidR="006728B8" w:rsidRPr="00480E8C" w:rsidRDefault="006728B8" w:rsidP="008F06D9">
            <w:pPr>
              <w:pStyle w:val="Zhlav"/>
              <w:spacing w:line="280" w:lineRule="atLeast"/>
              <w:rPr>
                <w:rFonts w:ascii="Arial" w:hAnsi="Arial" w:cs="Arial"/>
                <w:szCs w:val="22"/>
              </w:rPr>
            </w:pPr>
            <w:r w:rsidRPr="00480E8C">
              <w:rPr>
                <w:rFonts w:ascii="Arial" w:hAnsi="Arial" w:cs="Arial"/>
                <w:szCs w:val="22"/>
              </w:rPr>
              <w:t>Přítomni</w:t>
            </w:r>
          </w:p>
        </w:tc>
        <w:tc>
          <w:tcPr>
            <w:tcW w:w="7801" w:type="dxa"/>
            <w:vAlign w:val="center"/>
          </w:tcPr>
          <w:p w14:paraId="59F00820" w14:textId="65681C7A" w:rsidR="006728B8" w:rsidRPr="006728B8" w:rsidRDefault="006728B8" w:rsidP="008F06D9">
            <w:pPr>
              <w:rPr>
                <w:rFonts w:ascii="Arial" w:hAnsi="Arial" w:cs="Arial"/>
                <w:bCs/>
                <w:szCs w:val="22"/>
              </w:rPr>
            </w:pPr>
            <w:r w:rsidRPr="006728B8">
              <w:rPr>
                <w:rFonts w:ascii="Arial" w:hAnsi="Arial" w:cs="Arial"/>
                <w:bCs/>
                <w:szCs w:val="22"/>
              </w:rPr>
              <w:t>Zbyněk Roboch, BA (předseda komise), Mgr. Blanka Vildová, Ing. Alena Havelková, Bc. Martin Gebauer, Ing. Patrik Nacher, PhDr. Jan Jaroš</w:t>
            </w:r>
            <w:r w:rsidR="007E7FD7">
              <w:rPr>
                <w:rFonts w:ascii="Arial" w:hAnsi="Arial" w:cs="Arial"/>
                <w:bCs/>
                <w:szCs w:val="22"/>
              </w:rPr>
              <w:t>,</w:t>
            </w:r>
            <w:r w:rsidR="00503A28">
              <w:rPr>
                <w:rFonts w:ascii="Arial" w:hAnsi="Arial" w:cs="Arial"/>
                <w:bCs/>
                <w:szCs w:val="22"/>
              </w:rPr>
              <w:t xml:space="preserve"> </w:t>
            </w:r>
            <w:r w:rsidRPr="006728B8">
              <w:rPr>
                <w:rFonts w:ascii="Arial" w:hAnsi="Arial" w:cs="Arial"/>
                <w:bCs/>
                <w:szCs w:val="22"/>
              </w:rPr>
              <w:t>Ing. Radka Soukupová,</w:t>
            </w:r>
            <w:r w:rsidR="00503A28">
              <w:rPr>
                <w:rFonts w:ascii="Arial" w:hAnsi="Arial" w:cs="Arial"/>
                <w:bCs/>
                <w:szCs w:val="22"/>
              </w:rPr>
              <w:t xml:space="preserve"> </w:t>
            </w:r>
            <w:r w:rsidRPr="006728B8">
              <w:rPr>
                <w:rFonts w:ascii="Arial" w:hAnsi="Arial" w:cs="Arial"/>
                <w:szCs w:val="22"/>
              </w:rPr>
              <w:t xml:space="preserve">Mgr. Jindřich Exner, </w:t>
            </w:r>
            <w:r w:rsidRPr="006728B8">
              <w:rPr>
                <w:rFonts w:ascii="Arial" w:hAnsi="Arial" w:cs="Arial"/>
                <w:bCs/>
                <w:szCs w:val="22"/>
              </w:rPr>
              <w:t>Mgr. Eva Danis, Mgr. Petra Staňková, DiS. (tajemnice komise); hosté: Bc. Kateřina Tůmová, Mgr. Vendula Hlobilová</w:t>
            </w:r>
          </w:p>
          <w:p w14:paraId="68749747" w14:textId="77777777" w:rsidR="006728B8" w:rsidRPr="00480E8C" w:rsidRDefault="006728B8" w:rsidP="008F06D9">
            <w:pPr>
              <w:rPr>
                <w:rFonts w:ascii="Arial" w:hAnsi="Arial" w:cs="Arial"/>
                <w:szCs w:val="20"/>
              </w:rPr>
            </w:pPr>
          </w:p>
          <w:p w14:paraId="5BDC6EF6" w14:textId="77777777" w:rsidR="006728B8" w:rsidRPr="00480E8C" w:rsidRDefault="006728B8" w:rsidP="008F06D9">
            <w:pPr>
              <w:rPr>
                <w:rFonts w:ascii="Arial" w:hAnsi="Arial" w:cs="Arial"/>
                <w:szCs w:val="20"/>
              </w:rPr>
            </w:pPr>
          </w:p>
          <w:p w14:paraId="3299A9FC" w14:textId="77777777" w:rsidR="006728B8" w:rsidRPr="00480E8C" w:rsidRDefault="006728B8" w:rsidP="008F06D9">
            <w:pPr>
              <w:rPr>
                <w:rFonts w:ascii="Arial" w:hAnsi="Arial" w:cs="Arial"/>
                <w:szCs w:val="20"/>
              </w:rPr>
            </w:pPr>
          </w:p>
          <w:p w14:paraId="4C1B017D" w14:textId="77777777" w:rsidR="006728B8" w:rsidRPr="00480E8C" w:rsidRDefault="006728B8" w:rsidP="008F06D9">
            <w:pPr>
              <w:rPr>
                <w:rFonts w:ascii="Arial" w:hAnsi="Arial" w:cs="Arial"/>
                <w:szCs w:val="20"/>
              </w:rPr>
            </w:pPr>
          </w:p>
          <w:p w14:paraId="4314E330" w14:textId="77777777" w:rsidR="006728B8" w:rsidRPr="00480E8C" w:rsidRDefault="006728B8" w:rsidP="008F06D9">
            <w:pPr>
              <w:rPr>
                <w:rFonts w:ascii="Arial" w:hAnsi="Arial" w:cs="Arial"/>
                <w:szCs w:val="20"/>
              </w:rPr>
            </w:pPr>
          </w:p>
          <w:p w14:paraId="135C8CEB" w14:textId="77777777" w:rsidR="006728B8" w:rsidRPr="00480E8C" w:rsidRDefault="006728B8" w:rsidP="008F06D9">
            <w:pPr>
              <w:rPr>
                <w:rFonts w:ascii="Arial" w:hAnsi="Arial" w:cs="Arial"/>
                <w:bCs/>
                <w:szCs w:val="20"/>
              </w:rPr>
            </w:pPr>
          </w:p>
        </w:tc>
      </w:tr>
      <w:tr w:rsidR="006728B8" w:rsidRPr="00480E8C" w14:paraId="68DCB20F" w14:textId="77777777" w:rsidTr="008F06D9">
        <w:trPr>
          <w:cantSplit/>
          <w:trHeight w:hRule="exact" w:val="607"/>
        </w:trPr>
        <w:tc>
          <w:tcPr>
            <w:tcW w:w="1114" w:type="dxa"/>
            <w:vAlign w:val="center"/>
          </w:tcPr>
          <w:p w14:paraId="16ACFE19" w14:textId="77777777" w:rsidR="006728B8" w:rsidRPr="00480E8C" w:rsidRDefault="006728B8" w:rsidP="008F06D9">
            <w:pPr>
              <w:pStyle w:val="Zhlav"/>
              <w:spacing w:line="280" w:lineRule="atLeast"/>
              <w:rPr>
                <w:rFonts w:ascii="Arial" w:hAnsi="Arial" w:cs="Arial"/>
                <w:szCs w:val="22"/>
              </w:rPr>
            </w:pPr>
            <w:r w:rsidRPr="00480E8C">
              <w:rPr>
                <w:rFonts w:ascii="Arial" w:hAnsi="Arial" w:cs="Arial"/>
              </w:rPr>
              <w:t xml:space="preserve">Omluveni </w:t>
            </w:r>
          </w:p>
        </w:tc>
        <w:tc>
          <w:tcPr>
            <w:tcW w:w="7801" w:type="dxa"/>
            <w:vAlign w:val="center"/>
          </w:tcPr>
          <w:p w14:paraId="059CBBC9" w14:textId="248C208D" w:rsidR="006728B8" w:rsidRPr="00480E8C" w:rsidRDefault="00503A28" w:rsidP="008F06D9">
            <w:pPr>
              <w:rPr>
                <w:rFonts w:ascii="Arial" w:hAnsi="Arial" w:cs="Arial"/>
                <w:bCs/>
                <w:szCs w:val="20"/>
              </w:rPr>
            </w:pPr>
            <w:r w:rsidRPr="006728B8">
              <w:rPr>
                <w:rFonts w:ascii="Arial" w:hAnsi="Arial" w:cs="Arial"/>
                <w:szCs w:val="22"/>
              </w:rPr>
              <w:t>PhDr. Tomáš Klinecký</w:t>
            </w:r>
            <w:r>
              <w:rPr>
                <w:rFonts w:ascii="Arial" w:hAnsi="Arial" w:cs="Arial"/>
                <w:szCs w:val="22"/>
              </w:rPr>
              <w:t xml:space="preserve">, </w:t>
            </w:r>
            <w:r w:rsidRPr="006728B8">
              <w:rPr>
                <w:rFonts w:ascii="Arial" w:hAnsi="Arial" w:cs="Arial"/>
                <w:bCs/>
                <w:szCs w:val="22"/>
              </w:rPr>
              <w:t>prof. Ing. Mgr. Martin Dlouhý, Dr., MSc.</w:t>
            </w:r>
          </w:p>
        </w:tc>
      </w:tr>
    </w:tbl>
    <w:p w14:paraId="75A7D172" w14:textId="77777777" w:rsidR="006728B8" w:rsidRPr="00480E8C" w:rsidRDefault="006728B8" w:rsidP="006728B8">
      <w:pPr>
        <w:rPr>
          <w:rFonts w:ascii="Arial" w:hAnsi="Arial" w:cs="Arial"/>
          <w:szCs w:val="22"/>
        </w:rPr>
      </w:pPr>
    </w:p>
    <w:p w14:paraId="421B071D" w14:textId="391F05A1" w:rsidR="006728B8" w:rsidRPr="00480E8C" w:rsidRDefault="006728B8" w:rsidP="006728B8">
      <w:pPr>
        <w:rPr>
          <w:rFonts w:ascii="Arial" w:hAnsi="Arial" w:cs="Arial"/>
          <w:szCs w:val="22"/>
        </w:rPr>
      </w:pPr>
      <w:r w:rsidRPr="00480E8C">
        <w:rPr>
          <w:rFonts w:ascii="Arial" w:hAnsi="Arial" w:cs="Arial"/>
          <w:szCs w:val="22"/>
        </w:rPr>
        <w:t xml:space="preserve">Celkový počet členů komise: 11, přítomných: </w:t>
      </w:r>
      <w:r w:rsidR="00503A28">
        <w:rPr>
          <w:rFonts w:ascii="Arial" w:hAnsi="Arial" w:cs="Arial"/>
          <w:szCs w:val="22"/>
        </w:rPr>
        <w:t>9</w:t>
      </w:r>
      <w:r w:rsidRPr="00480E8C">
        <w:rPr>
          <w:rFonts w:ascii="Arial" w:hAnsi="Arial" w:cs="Arial"/>
          <w:szCs w:val="22"/>
        </w:rPr>
        <w:t>, grantová komise je usnášeníschopná. Jednání bylo zahájeno v 9.00 hod. a ukončeno v 9.</w:t>
      </w:r>
      <w:r w:rsidR="00503A28">
        <w:rPr>
          <w:rFonts w:ascii="Arial" w:hAnsi="Arial" w:cs="Arial"/>
          <w:szCs w:val="22"/>
        </w:rPr>
        <w:t>15</w:t>
      </w:r>
      <w:r w:rsidRPr="00480E8C">
        <w:rPr>
          <w:rFonts w:ascii="Arial" w:hAnsi="Arial" w:cs="Arial"/>
          <w:szCs w:val="22"/>
        </w:rPr>
        <w:t xml:space="preserve"> hod. </w:t>
      </w:r>
    </w:p>
    <w:p w14:paraId="21ECB163" w14:textId="77777777" w:rsidR="006728B8" w:rsidRPr="00480E8C" w:rsidRDefault="006728B8" w:rsidP="006728B8">
      <w:pPr>
        <w:pStyle w:val="Subjekt"/>
        <w:spacing w:line="280" w:lineRule="atLeast"/>
        <w:ind w:left="0"/>
        <w:jc w:val="left"/>
        <w:rPr>
          <w:b/>
          <w:i w:val="0"/>
          <w:iCs w:val="0"/>
          <w:u w:val="none"/>
        </w:rPr>
      </w:pPr>
      <w:bookmarkStart w:id="0" w:name="_Hlk97192064"/>
    </w:p>
    <w:p w14:paraId="105DF23E" w14:textId="77777777" w:rsidR="006728B8" w:rsidRPr="00480E8C" w:rsidRDefault="006728B8" w:rsidP="006728B8">
      <w:pPr>
        <w:pStyle w:val="Subjekt"/>
        <w:spacing w:line="280" w:lineRule="atLeast"/>
        <w:ind w:left="0"/>
        <w:jc w:val="left"/>
        <w:rPr>
          <w:b/>
          <w:i w:val="0"/>
          <w:iCs w:val="0"/>
          <w:u w:val="none"/>
        </w:rPr>
      </w:pPr>
      <w:r w:rsidRPr="00480E8C">
        <w:rPr>
          <w:b/>
          <w:i w:val="0"/>
          <w:iCs w:val="0"/>
          <w:u w:val="none"/>
        </w:rPr>
        <w:t>Program jednání:</w:t>
      </w:r>
      <w:bookmarkStart w:id="1" w:name="_Hlk92973152"/>
    </w:p>
    <w:p w14:paraId="7F22EEBD" w14:textId="77777777" w:rsidR="006728B8" w:rsidRPr="00480E8C" w:rsidRDefault="006728B8" w:rsidP="006728B8">
      <w:pPr>
        <w:pStyle w:val="Subjekt"/>
        <w:spacing w:line="280" w:lineRule="atLeast"/>
        <w:ind w:left="0"/>
        <w:jc w:val="left"/>
        <w:rPr>
          <w:b/>
          <w:i w:val="0"/>
          <w:iCs w:val="0"/>
          <w:u w:val="none"/>
        </w:rPr>
      </w:pPr>
    </w:p>
    <w:p w14:paraId="7A2DCE07" w14:textId="77777777" w:rsidR="006728B8" w:rsidRPr="006728B8" w:rsidRDefault="006728B8" w:rsidP="006728B8">
      <w:pPr>
        <w:pStyle w:val="Odstavecseseznamem"/>
        <w:numPr>
          <w:ilvl w:val="0"/>
          <w:numId w:val="26"/>
        </w:numPr>
        <w:contextualSpacing w:val="0"/>
        <w:rPr>
          <w:rFonts w:ascii="Arial" w:eastAsia="Times New Roman" w:hAnsi="Arial" w:cs="Arial"/>
          <w:szCs w:val="22"/>
          <w:lang w:eastAsia="cs-CZ"/>
        </w:rPr>
      </w:pPr>
      <w:bookmarkStart w:id="2" w:name="_Hlk153796297"/>
      <w:bookmarkStart w:id="3" w:name="_Hlk124768387"/>
      <w:bookmarkEnd w:id="0"/>
      <w:bookmarkEnd w:id="1"/>
      <w:r w:rsidRPr="006728B8">
        <w:rPr>
          <w:rFonts w:ascii="Arial" w:eastAsia="Times New Roman" w:hAnsi="Arial" w:cs="Arial"/>
          <w:szCs w:val="22"/>
          <w:lang w:eastAsia="cs-CZ"/>
        </w:rPr>
        <w:t>Grantové řízení HMP – Program podpory registrovaných sociálních služeb poskytovaných občanům HMP pro rok 2025 – Doplňková síť II.</w:t>
      </w:r>
    </w:p>
    <w:bookmarkEnd w:id="2"/>
    <w:p w14:paraId="4A45EF09" w14:textId="77777777" w:rsidR="006728B8" w:rsidRPr="006728B8" w:rsidRDefault="006728B8" w:rsidP="006728B8">
      <w:pPr>
        <w:pStyle w:val="Odstavecseseznamem"/>
        <w:numPr>
          <w:ilvl w:val="0"/>
          <w:numId w:val="26"/>
        </w:numPr>
        <w:contextualSpacing w:val="0"/>
        <w:rPr>
          <w:rFonts w:ascii="Arial" w:eastAsia="Times New Roman" w:hAnsi="Arial" w:cs="Arial"/>
          <w:szCs w:val="22"/>
          <w:lang w:eastAsia="cs-CZ"/>
        </w:rPr>
      </w:pPr>
      <w:r w:rsidRPr="006728B8">
        <w:rPr>
          <w:rFonts w:ascii="Arial" w:hAnsi="Arial" w:cs="Arial"/>
          <w:szCs w:val="22"/>
        </w:rPr>
        <w:t>Program k projektu „Podpora zajištění dostupnosti vybraných sociálních služeb na území hl. m. Prahy na roky 2024–2027“ pro rok 2025</w:t>
      </w:r>
    </w:p>
    <w:p w14:paraId="77EFF5EC" w14:textId="77777777" w:rsidR="006728B8" w:rsidRPr="00480E8C" w:rsidRDefault="006728B8" w:rsidP="006728B8">
      <w:pPr>
        <w:pStyle w:val="Normlnweb"/>
        <w:spacing w:line="280" w:lineRule="atLeast"/>
        <w:ind w:left="720"/>
        <w:rPr>
          <w:rFonts w:ascii="Arial" w:hAnsi="Arial" w:cs="Arial"/>
          <w:color w:val="212121"/>
          <w:sz w:val="22"/>
          <w:szCs w:val="22"/>
        </w:rPr>
      </w:pPr>
    </w:p>
    <w:bookmarkEnd w:id="3"/>
    <w:p w14:paraId="4BBA4DC7" w14:textId="77777777" w:rsidR="006728B8" w:rsidRPr="00480E8C" w:rsidRDefault="006728B8" w:rsidP="006728B8">
      <w:pPr>
        <w:rPr>
          <w:rFonts w:ascii="Arial" w:hAnsi="Arial" w:cs="Arial"/>
          <w:szCs w:val="22"/>
        </w:rPr>
      </w:pPr>
      <w:r w:rsidRPr="00480E8C">
        <w:rPr>
          <w:rFonts w:ascii="Arial" w:hAnsi="Arial" w:cs="Arial"/>
          <w:szCs w:val="22"/>
        </w:rPr>
        <w:t xml:space="preserve">Schválení programu: </w:t>
      </w:r>
    </w:p>
    <w:p w14:paraId="4546ACA0" w14:textId="5A2C73A0" w:rsidR="006728B8" w:rsidRPr="00480E8C" w:rsidRDefault="006728B8" w:rsidP="006728B8">
      <w:pPr>
        <w:rPr>
          <w:rFonts w:ascii="Arial" w:hAnsi="Arial" w:cs="Arial"/>
          <w:szCs w:val="22"/>
        </w:rPr>
      </w:pPr>
      <w:r w:rsidRPr="00480E8C">
        <w:rPr>
          <w:rFonts w:ascii="Arial" w:hAnsi="Arial" w:cs="Arial"/>
          <w:szCs w:val="22"/>
        </w:rPr>
        <w:t xml:space="preserve">Pro návrh: </w:t>
      </w:r>
      <w:r w:rsidR="00503A28">
        <w:rPr>
          <w:rFonts w:ascii="Arial" w:hAnsi="Arial" w:cs="Arial"/>
          <w:szCs w:val="22"/>
        </w:rPr>
        <w:t>8</w:t>
      </w:r>
    </w:p>
    <w:p w14:paraId="43594E17" w14:textId="77777777" w:rsidR="006728B8" w:rsidRPr="00480E8C" w:rsidRDefault="006728B8" w:rsidP="006728B8">
      <w:pPr>
        <w:rPr>
          <w:rFonts w:ascii="Arial" w:hAnsi="Arial" w:cs="Arial"/>
          <w:szCs w:val="22"/>
        </w:rPr>
      </w:pPr>
      <w:r w:rsidRPr="00480E8C">
        <w:rPr>
          <w:rFonts w:ascii="Arial" w:hAnsi="Arial" w:cs="Arial"/>
          <w:szCs w:val="22"/>
        </w:rPr>
        <w:t>Proti návrhu: 0</w:t>
      </w:r>
    </w:p>
    <w:p w14:paraId="5415ABA2" w14:textId="77777777" w:rsidR="006728B8" w:rsidRPr="00480E8C" w:rsidRDefault="006728B8" w:rsidP="006728B8">
      <w:pPr>
        <w:rPr>
          <w:rFonts w:ascii="Arial" w:hAnsi="Arial" w:cs="Arial"/>
          <w:szCs w:val="22"/>
        </w:rPr>
      </w:pPr>
      <w:r w:rsidRPr="00480E8C">
        <w:rPr>
          <w:rFonts w:ascii="Arial" w:hAnsi="Arial" w:cs="Arial"/>
          <w:szCs w:val="22"/>
        </w:rPr>
        <w:t>Zdržel se: 0</w:t>
      </w:r>
    </w:p>
    <w:p w14:paraId="5E66598A" w14:textId="77777777" w:rsidR="006728B8" w:rsidRPr="00480E8C" w:rsidRDefault="006728B8" w:rsidP="006728B8">
      <w:pPr>
        <w:rPr>
          <w:rFonts w:ascii="Arial" w:hAnsi="Arial" w:cs="Arial"/>
          <w:szCs w:val="22"/>
        </w:rPr>
      </w:pPr>
      <w:r w:rsidRPr="00480E8C">
        <w:rPr>
          <w:rFonts w:ascii="Arial" w:hAnsi="Arial" w:cs="Arial"/>
          <w:szCs w:val="22"/>
        </w:rPr>
        <w:t>Návrh byl přijat.</w:t>
      </w:r>
    </w:p>
    <w:p w14:paraId="0815F021" w14:textId="77777777" w:rsidR="006728B8" w:rsidRPr="00480E8C" w:rsidRDefault="006728B8" w:rsidP="006728B8">
      <w:pPr>
        <w:rPr>
          <w:rFonts w:ascii="Arial" w:hAnsi="Arial" w:cs="Arial"/>
          <w:szCs w:val="22"/>
        </w:rPr>
      </w:pPr>
    </w:p>
    <w:p w14:paraId="4CA9D803" w14:textId="77777777" w:rsidR="006728B8" w:rsidRPr="00480E8C" w:rsidRDefault="006728B8" w:rsidP="006728B8">
      <w:pPr>
        <w:rPr>
          <w:rFonts w:ascii="Arial" w:hAnsi="Arial" w:cs="Arial"/>
          <w:b/>
          <w:szCs w:val="22"/>
        </w:rPr>
      </w:pPr>
      <w:r w:rsidRPr="00480E8C">
        <w:rPr>
          <w:rFonts w:ascii="Arial" w:hAnsi="Arial" w:cs="Arial"/>
          <w:b/>
          <w:szCs w:val="22"/>
        </w:rPr>
        <w:t>Průběh jednání:</w:t>
      </w:r>
    </w:p>
    <w:p w14:paraId="2AD0C382" w14:textId="2DB14D03" w:rsidR="006728B8" w:rsidRPr="00480E8C" w:rsidRDefault="006728B8" w:rsidP="006728B8">
      <w:pPr>
        <w:rPr>
          <w:rFonts w:ascii="Arial" w:hAnsi="Arial" w:cs="Arial"/>
          <w:szCs w:val="22"/>
        </w:rPr>
      </w:pPr>
      <w:r w:rsidRPr="00480E8C">
        <w:rPr>
          <w:rFonts w:ascii="Arial" w:hAnsi="Arial" w:cs="Arial"/>
          <w:szCs w:val="22"/>
        </w:rPr>
        <w:t>Jednání zahájil pan předseda Roboch. Ověřovatelkou zápisu byla stanovena členka komise paní Danis. Sčítáním hlasů byla pověřena tajemnice paní Staňková. Schválena byla přítomnost hostů: Kateřina Tůmová, Vendula Hlobilov</w:t>
      </w:r>
      <w:r w:rsidR="007C0AF8">
        <w:rPr>
          <w:rFonts w:ascii="Arial" w:hAnsi="Arial" w:cs="Arial"/>
          <w:szCs w:val="22"/>
        </w:rPr>
        <w:t>á</w:t>
      </w:r>
    </w:p>
    <w:p w14:paraId="25E91298" w14:textId="77777777" w:rsidR="006728B8" w:rsidRPr="00480E8C" w:rsidRDefault="006728B8" w:rsidP="006728B8">
      <w:pPr>
        <w:rPr>
          <w:rFonts w:ascii="Arial" w:hAnsi="Arial" w:cs="Arial"/>
          <w:szCs w:val="22"/>
        </w:rPr>
      </w:pPr>
    </w:p>
    <w:p w14:paraId="797B05D1" w14:textId="77777777" w:rsidR="006728B8" w:rsidRPr="00480E8C" w:rsidRDefault="006728B8" w:rsidP="006728B8">
      <w:pPr>
        <w:rPr>
          <w:rFonts w:ascii="Arial" w:hAnsi="Arial" w:cs="Arial"/>
          <w:szCs w:val="22"/>
        </w:rPr>
      </w:pPr>
      <w:r w:rsidRPr="00480E8C">
        <w:rPr>
          <w:rFonts w:ascii="Arial" w:hAnsi="Arial" w:cs="Arial"/>
          <w:szCs w:val="22"/>
        </w:rPr>
        <w:t>Schválení ověřovatelky zápisu, přítomnosti hostů:</w:t>
      </w:r>
    </w:p>
    <w:p w14:paraId="7F9B1064" w14:textId="1380E52B" w:rsidR="006728B8" w:rsidRPr="00480E8C" w:rsidRDefault="006728B8" w:rsidP="006728B8">
      <w:pPr>
        <w:rPr>
          <w:rFonts w:ascii="Arial" w:hAnsi="Arial" w:cs="Arial"/>
          <w:szCs w:val="22"/>
        </w:rPr>
      </w:pPr>
      <w:r w:rsidRPr="00480E8C">
        <w:rPr>
          <w:rFonts w:ascii="Arial" w:hAnsi="Arial" w:cs="Arial"/>
          <w:szCs w:val="22"/>
        </w:rPr>
        <w:t xml:space="preserve">Pro návrh: </w:t>
      </w:r>
      <w:r w:rsidR="00503A28">
        <w:rPr>
          <w:rFonts w:ascii="Arial" w:hAnsi="Arial" w:cs="Arial"/>
          <w:szCs w:val="22"/>
        </w:rPr>
        <w:t>8</w:t>
      </w:r>
    </w:p>
    <w:p w14:paraId="7AD0DB10" w14:textId="77777777" w:rsidR="006728B8" w:rsidRPr="00480E8C" w:rsidRDefault="006728B8" w:rsidP="006728B8">
      <w:pPr>
        <w:rPr>
          <w:rFonts w:ascii="Arial" w:hAnsi="Arial" w:cs="Arial"/>
          <w:szCs w:val="22"/>
        </w:rPr>
      </w:pPr>
      <w:r w:rsidRPr="00480E8C">
        <w:rPr>
          <w:rFonts w:ascii="Arial" w:hAnsi="Arial" w:cs="Arial"/>
          <w:szCs w:val="22"/>
        </w:rPr>
        <w:t>Proti návrhu: 0</w:t>
      </w:r>
    </w:p>
    <w:p w14:paraId="3970F611" w14:textId="77777777" w:rsidR="006728B8" w:rsidRPr="00480E8C" w:rsidRDefault="006728B8" w:rsidP="006728B8">
      <w:pPr>
        <w:rPr>
          <w:rFonts w:ascii="Arial" w:hAnsi="Arial" w:cs="Arial"/>
          <w:szCs w:val="22"/>
        </w:rPr>
      </w:pPr>
      <w:r w:rsidRPr="00480E8C">
        <w:rPr>
          <w:rFonts w:ascii="Arial" w:hAnsi="Arial" w:cs="Arial"/>
          <w:szCs w:val="22"/>
        </w:rPr>
        <w:t>Zdržel se: 0</w:t>
      </w:r>
    </w:p>
    <w:p w14:paraId="2F649B00" w14:textId="1C21B942" w:rsidR="00503A28" w:rsidRPr="006728B8" w:rsidRDefault="006728B8" w:rsidP="006728B8">
      <w:pPr>
        <w:rPr>
          <w:rFonts w:ascii="Arial" w:hAnsi="Arial" w:cs="Arial"/>
          <w:szCs w:val="22"/>
        </w:rPr>
      </w:pPr>
      <w:r w:rsidRPr="00480E8C">
        <w:rPr>
          <w:rFonts w:ascii="Arial" w:hAnsi="Arial" w:cs="Arial"/>
          <w:szCs w:val="22"/>
        </w:rPr>
        <w:t>Návrh byl přija</w:t>
      </w:r>
      <w:bookmarkStart w:id="4" w:name="_Hlk124858365"/>
      <w:bookmarkStart w:id="5" w:name="_Hlk157436991"/>
      <w:bookmarkStart w:id="6" w:name="_Hlk198561336"/>
      <w:bookmarkStart w:id="7" w:name="_Hlk94087395"/>
      <w:r>
        <w:rPr>
          <w:rFonts w:ascii="Arial" w:hAnsi="Arial" w:cs="Arial"/>
          <w:szCs w:val="22"/>
        </w:rPr>
        <w:t>t.</w:t>
      </w:r>
    </w:p>
    <w:p w14:paraId="044D8B99" w14:textId="77777777" w:rsidR="006728B8" w:rsidRPr="00480E8C" w:rsidRDefault="006728B8" w:rsidP="006728B8">
      <w:pPr>
        <w:rPr>
          <w:rFonts w:ascii="Arial" w:hAnsi="Arial" w:cs="Arial"/>
          <w:b/>
          <w:color w:val="FF0000"/>
          <w:szCs w:val="22"/>
        </w:rPr>
      </w:pPr>
      <w:r w:rsidRPr="00480E8C">
        <w:rPr>
          <w:rFonts w:ascii="Arial" w:hAnsi="Arial" w:cs="Arial"/>
          <w:b/>
          <w:color w:val="FF0000"/>
          <w:szCs w:val="22"/>
        </w:rPr>
        <w:lastRenderedPageBreak/>
        <w:t xml:space="preserve">AD 1) </w:t>
      </w:r>
    </w:p>
    <w:bookmarkEnd w:id="4"/>
    <w:bookmarkEnd w:id="5"/>
    <w:p w14:paraId="2DF11A71" w14:textId="77777777" w:rsidR="006728B8" w:rsidRPr="00480E8C" w:rsidRDefault="006728B8" w:rsidP="006728B8">
      <w:pPr>
        <w:pStyle w:val="Odstavecseseznamem"/>
        <w:ind w:left="0"/>
        <w:contextualSpacing w:val="0"/>
        <w:rPr>
          <w:rFonts w:ascii="Arial" w:eastAsia="Times New Roman" w:hAnsi="Arial" w:cs="Arial"/>
          <w:b/>
          <w:bCs/>
          <w:color w:val="FF0000"/>
          <w:sz w:val="24"/>
          <w:lang w:eastAsia="cs-CZ"/>
        </w:rPr>
      </w:pPr>
      <w:r w:rsidRPr="00480E8C">
        <w:rPr>
          <w:rFonts w:ascii="Arial" w:eastAsia="Times New Roman" w:hAnsi="Arial" w:cs="Arial"/>
          <w:b/>
          <w:bCs/>
          <w:color w:val="FF0000"/>
          <w:sz w:val="24"/>
          <w:lang w:eastAsia="cs-CZ"/>
        </w:rPr>
        <w:t>GRANTOVÉ ŘÍZENÍ HMP – PROGRAM PODPORY REGISTROVANÝCH SOCIÁLNÍCH SLUŽEB POSKYTOVANÝCH OBČANŮM HMP PRO ROK 2025 – DOPLŇKOVÁ SÍŤ II.</w:t>
      </w:r>
    </w:p>
    <w:bookmarkEnd w:id="6"/>
    <w:p w14:paraId="15901AD3" w14:textId="77777777" w:rsidR="006728B8" w:rsidRPr="00480E8C" w:rsidRDefault="006728B8" w:rsidP="006728B8">
      <w:pPr>
        <w:pStyle w:val="Odstavecseseznamem"/>
        <w:ind w:left="0"/>
        <w:rPr>
          <w:rFonts w:ascii="Arial" w:hAnsi="Arial" w:cs="Arial"/>
          <w:b/>
        </w:rPr>
      </w:pPr>
    </w:p>
    <w:p w14:paraId="5461C5DA" w14:textId="77777777" w:rsidR="006728B8" w:rsidRPr="00480E8C" w:rsidRDefault="006728B8" w:rsidP="006728B8">
      <w:pPr>
        <w:autoSpaceDE w:val="0"/>
        <w:autoSpaceDN w:val="0"/>
        <w:adjustRightInd w:val="0"/>
        <w:spacing w:after="120"/>
        <w:rPr>
          <w:rFonts w:ascii="Arial" w:hAnsi="Arial" w:cs="Arial"/>
          <w:bCs/>
          <w:szCs w:val="22"/>
        </w:rPr>
      </w:pPr>
      <w:r w:rsidRPr="00480E8C">
        <w:rPr>
          <w:rFonts w:ascii="Arial" w:hAnsi="Arial" w:cs="Arial"/>
          <w:bCs/>
          <w:szCs w:val="22"/>
        </w:rPr>
        <w:t>Program podpory registrovaných sociálních služeb poskytovaných občanům HMP pro rok 2025 – Doplňková síť II., představila paní Kateřina Tůmová.</w:t>
      </w:r>
    </w:p>
    <w:p w14:paraId="45F014B0" w14:textId="77777777" w:rsidR="006728B8" w:rsidRPr="00480E8C" w:rsidRDefault="006728B8" w:rsidP="006728B8">
      <w:pPr>
        <w:pStyle w:val="Odstavecseseznamem"/>
        <w:ind w:left="0"/>
        <w:rPr>
          <w:rFonts w:ascii="Arial" w:hAnsi="Arial" w:cs="Arial"/>
          <w:bCs/>
        </w:rPr>
      </w:pPr>
    </w:p>
    <w:p w14:paraId="26566B45" w14:textId="77777777" w:rsidR="006728B8" w:rsidRPr="00480E8C" w:rsidRDefault="006728B8" w:rsidP="006728B8">
      <w:pPr>
        <w:pStyle w:val="Odstavecseseznamem"/>
        <w:ind w:left="0"/>
        <w:rPr>
          <w:rFonts w:ascii="Arial" w:hAnsi="Arial" w:cs="Arial"/>
          <w:b/>
        </w:rPr>
      </w:pPr>
      <w:r w:rsidRPr="00480E8C">
        <w:rPr>
          <w:rFonts w:ascii="Arial" w:hAnsi="Arial" w:cs="Arial"/>
          <w:b/>
        </w:rPr>
        <w:t>K rozdělení: 11 268 000 Kč</w:t>
      </w:r>
    </w:p>
    <w:p w14:paraId="5C5E0CE8" w14:textId="77777777" w:rsidR="006728B8" w:rsidRPr="00480E8C" w:rsidRDefault="006728B8" w:rsidP="006728B8">
      <w:pPr>
        <w:pStyle w:val="Prosttext"/>
        <w:spacing w:line="280" w:lineRule="atLeast"/>
        <w:rPr>
          <w:rFonts w:ascii="Arial" w:hAnsi="Arial" w:cs="Arial"/>
        </w:rPr>
      </w:pPr>
    </w:p>
    <w:p w14:paraId="1F220E21" w14:textId="77777777" w:rsidR="006728B8" w:rsidRPr="00480E8C" w:rsidRDefault="006728B8" w:rsidP="006728B8">
      <w:pPr>
        <w:rPr>
          <w:rFonts w:ascii="Arial" w:hAnsi="Arial" w:cs="Arial"/>
          <w:szCs w:val="22"/>
        </w:rPr>
      </w:pPr>
      <w:r w:rsidRPr="00480E8C">
        <w:rPr>
          <w:rFonts w:ascii="Arial" w:hAnsi="Arial" w:cs="Arial"/>
          <w:szCs w:val="22"/>
        </w:rPr>
        <w:t xml:space="preserve">Pro druhou polovinu roku je vyhlašováno druhé kolo Doplňkové sítě pro úkoly financované od 1. 7. 2025. Na základě usnesení Rady HMP č. 594 ze dne 24. 3. 2025 bylo vyhlášeno dotační řízení - Program podpory registrovaných sociálních služeb poskytovaných občanům hlavního města Prahy pro rok 2025 – Doplňková síť – II. (dále jen „Program“), odkaz </w:t>
      </w:r>
      <w:hyperlink r:id="rId8" w:history="1">
        <w:r w:rsidRPr="00480E8C">
          <w:rPr>
            <w:rStyle w:val="Hypertextovodkaz"/>
            <w:rFonts w:ascii="Arial" w:hAnsi="Arial" w:cs="Arial"/>
            <w:szCs w:val="22"/>
          </w:rPr>
          <w:t>ZDE</w:t>
        </w:r>
      </w:hyperlink>
      <w:r w:rsidRPr="00480E8C">
        <w:rPr>
          <w:rFonts w:ascii="Arial" w:hAnsi="Arial" w:cs="Arial"/>
          <w:szCs w:val="22"/>
        </w:rPr>
        <w:t xml:space="preserve">.  </w:t>
      </w:r>
    </w:p>
    <w:p w14:paraId="7884C667" w14:textId="77777777" w:rsidR="006728B8" w:rsidRPr="00480E8C" w:rsidRDefault="006728B8" w:rsidP="006728B8">
      <w:pPr>
        <w:rPr>
          <w:rFonts w:ascii="Arial" w:hAnsi="Arial" w:cs="Arial"/>
          <w:szCs w:val="22"/>
        </w:rPr>
      </w:pPr>
    </w:p>
    <w:p w14:paraId="18BC4306" w14:textId="77777777" w:rsidR="006728B8" w:rsidRPr="00480E8C" w:rsidRDefault="006728B8" w:rsidP="006728B8">
      <w:pPr>
        <w:rPr>
          <w:rFonts w:ascii="Arial" w:hAnsi="Arial" w:cs="Arial"/>
          <w:szCs w:val="22"/>
        </w:rPr>
      </w:pPr>
      <w:r w:rsidRPr="00480E8C">
        <w:rPr>
          <w:rFonts w:ascii="Arial" w:hAnsi="Arial" w:cs="Arial"/>
          <w:b/>
          <w:bCs/>
          <w:szCs w:val="22"/>
        </w:rPr>
        <w:t>Cílem Doplňkové sítě</w:t>
      </w:r>
      <w:r w:rsidRPr="00480E8C">
        <w:rPr>
          <w:rFonts w:ascii="Arial" w:hAnsi="Arial" w:cs="Arial"/>
          <w:szCs w:val="22"/>
        </w:rPr>
        <w:t xml:space="preserve"> je zajistit potřebné kapacity sociálních služeb na území HMP nad rámec strategie rozvoje Základní krajské sítě a financování specifických rozvojových úkolů. Doplňková síť tak poskytuje HMP akcelerační nástroj schopný reagovat na aktuální potřeby. Doplňková síť je tvořena konkrétními organizacemi a kapacitami, které poskytují registrované sociální služby dle zákona o sociálních službách na území hlavního města Prahy na zajištění úkolů definovaných SPRSS. Dotace se poskytuje k financování běžných výdajů, ke konkrétnímu účelu, který souvisí s poskytováním sociálních služeb v souladu se </w:t>
      </w:r>
      <w:r w:rsidRPr="00480E8C">
        <w:rPr>
          <w:rFonts w:ascii="Arial" w:hAnsi="Arial" w:cs="Arial"/>
          <w:szCs w:val="22"/>
          <w:u w:val="single"/>
        </w:rPr>
        <w:t>Střednědobým plánem rozvoje sociálních služeb na území hlavního města Prahy na období 2025-2027</w:t>
      </w:r>
      <w:r w:rsidRPr="00480E8C">
        <w:rPr>
          <w:rFonts w:ascii="Arial" w:hAnsi="Arial" w:cs="Arial"/>
          <w:szCs w:val="22"/>
        </w:rPr>
        <w:t xml:space="preserve"> (dále jen „</w:t>
      </w:r>
      <w:r w:rsidRPr="00480E8C">
        <w:rPr>
          <w:rFonts w:ascii="Arial" w:hAnsi="Arial" w:cs="Arial"/>
          <w:i/>
          <w:iCs/>
          <w:szCs w:val="22"/>
        </w:rPr>
        <w:t>SPRSS</w:t>
      </w:r>
      <w:r w:rsidRPr="00480E8C">
        <w:rPr>
          <w:rFonts w:ascii="Arial" w:hAnsi="Arial" w:cs="Arial"/>
          <w:szCs w:val="22"/>
        </w:rPr>
        <w:t xml:space="preserve">“) schváleného usnesením ZHMP č. 19/22 ze dne 12. 12. 2024 v aktualizovaném znění. Účel dotace je v souladu s prioritami sociální politiky na území HMP, v souladu se SPRSS a dalšími strategickými dokumenty národní a krajské úrovně. </w:t>
      </w:r>
    </w:p>
    <w:p w14:paraId="0963FC59" w14:textId="77777777" w:rsidR="006728B8" w:rsidRPr="00480E8C" w:rsidRDefault="006728B8" w:rsidP="006728B8">
      <w:pPr>
        <w:rPr>
          <w:rFonts w:ascii="Arial" w:hAnsi="Arial" w:cs="Arial"/>
          <w:szCs w:val="22"/>
        </w:rPr>
      </w:pPr>
    </w:p>
    <w:p w14:paraId="5BD49A87" w14:textId="77777777" w:rsidR="006728B8" w:rsidRPr="00480E8C" w:rsidRDefault="006728B8" w:rsidP="006728B8">
      <w:pPr>
        <w:rPr>
          <w:rFonts w:ascii="Arial" w:hAnsi="Arial" w:cs="Arial"/>
          <w:szCs w:val="22"/>
        </w:rPr>
      </w:pPr>
      <w:r w:rsidRPr="00480E8C">
        <w:rPr>
          <w:rFonts w:ascii="Arial" w:hAnsi="Arial" w:cs="Arial"/>
          <w:szCs w:val="22"/>
        </w:rPr>
        <w:t xml:space="preserve">Celkem bylo požadováno 13 925 545 Kč, </w:t>
      </w:r>
      <w:r w:rsidRPr="00480E8C">
        <w:rPr>
          <w:rFonts w:ascii="Arial" w:hAnsi="Arial" w:cs="Arial"/>
          <w:szCs w:val="22"/>
          <w:u w:val="single"/>
        </w:rPr>
        <w:t xml:space="preserve">navrženo k rozdělení je </w:t>
      </w:r>
      <w:r w:rsidRPr="00480E8C">
        <w:rPr>
          <w:rFonts w:ascii="Arial" w:hAnsi="Arial" w:cs="Arial"/>
          <w:b/>
          <w:bCs/>
          <w:szCs w:val="22"/>
          <w:u w:val="single"/>
        </w:rPr>
        <w:t>11 268 000 Kč</w:t>
      </w:r>
      <w:r w:rsidRPr="00480E8C">
        <w:rPr>
          <w:rFonts w:ascii="Arial" w:hAnsi="Arial" w:cs="Arial"/>
          <w:szCs w:val="22"/>
        </w:rPr>
        <w:t xml:space="preserve">. V Programu se navrhuje k odsouhlasení finanční podpora pro poskytovatele sociálních služeb v celkové výši </w:t>
      </w:r>
      <w:r w:rsidRPr="00480E8C">
        <w:rPr>
          <w:rFonts w:ascii="Arial" w:hAnsi="Arial" w:cs="Arial"/>
          <w:b/>
          <w:bCs/>
          <w:szCs w:val="22"/>
        </w:rPr>
        <w:t>11 268 000 Kč</w:t>
      </w:r>
      <w:r w:rsidRPr="00480E8C">
        <w:rPr>
          <w:rFonts w:ascii="Arial" w:hAnsi="Arial" w:cs="Arial"/>
          <w:szCs w:val="22"/>
        </w:rPr>
        <w:t xml:space="preserve"> (z prostředků hlavního města Prahy z kap. 0582, § 4349, pol. 5222, ÚZ 115, ORG 0098214). </w:t>
      </w:r>
    </w:p>
    <w:p w14:paraId="06390FBA" w14:textId="77777777" w:rsidR="006728B8" w:rsidRPr="00480E8C" w:rsidRDefault="006728B8" w:rsidP="006728B8">
      <w:pPr>
        <w:rPr>
          <w:rFonts w:ascii="Arial" w:hAnsi="Arial" w:cs="Arial"/>
          <w:szCs w:val="22"/>
        </w:rPr>
      </w:pPr>
      <w:r w:rsidRPr="00480E8C">
        <w:rPr>
          <w:rFonts w:ascii="Arial" w:hAnsi="Arial" w:cs="Arial"/>
          <w:szCs w:val="22"/>
        </w:rPr>
        <w:t xml:space="preserve">Částka k rozdělení se skládá </w:t>
      </w:r>
      <w:r w:rsidRPr="00480E8C">
        <w:rPr>
          <w:rFonts w:ascii="Arial" w:hAnsi="Arial" w:cs="Arial"/>
          <w:color w:val="000000"/>
          <w:szCs w:val="22"/>
        </w:rPr>
        <w:t xml:space="preserve">z částky </w:t>
      </w:r>
      <w:r w:rsidRPr="00480E8C">
        <w:rPr>
          <w:rFonts w:ascii="Arial" w:hAnsi="Arial" w:cs="Arial"/>
          <w:b/>
          <w:bCs/>
          <w:color w:val="000000"/>
          <w:szCs w:val="22"/>
        </w:rPr>
        <w:t>1 722 000 Kč</w:t>
      </w:r>
      <w:r w:rsidRPr="00480E8C">
        <w:rPr>
          <w:rFonts w:ascii="Arial" w:hAnsi="Arial" w:cs="Arial"/>
          <w:color w:val="000000"/>
          <w:szCs w:val="22"/>
        </w:rPr>
        <w:t xml:space="preserve"> z nevyčerpaných finančních prostředků na řešení problematiky bezdomovectví (z prostředků hlavního města prahy ORJ 0583, § 4379, pol. 5169, ORG 0098206) </w:t>
      </w:r>
      <w:r w:rsidRPr="00480E8C">
        <w:rPr>
          <w:rFonts w:ascii="Arial" w:hAnsi="Arial" w:cs="Arial"/>
          <w:szCs w:val="22"/>
        </w:rPr>
        <w:t xml:space="preserve">a ze zbývající částky </w:t>
      </w:r>
      <w:r w:rsidRPr="00480E8C">
        <w:rPr>
          <w:rFonts w:ascii="Arial" w:hAnsi="Arial" w:cs="Arial"/>
          <w:b/>
          <w:bCs/>
          <w:szCs w:val="22"/>
        </w:rPr>
        <w:t>9 546 000 Kč</w:t>
      </w:r>
      <w:r w:rsidRPr="00480E8C">
        <w:rPr>
          <w:rFonts w:ascii="Arial" w:hAnsi="Arial" w:cs="Arial"/>
          <w:szCs w:val="22"/>
        </w:rPr>
        <w:t xml:space="preserve"> z rezervy na granty v sociální oblasti (z prostředků hlavního města Prahy z kap. 516, § 4349, ÚZ 0, ORG 0091624000000) v souladu s bodem č. III.12. usnesení Zastupitelstva č. 19/1 ze dne 12. 12. 2024, a to s respektem ke schválenému, respektive upravenému rozpočtu na rok 2025. </w:t>
      </w:r>
    </w:p>
    <w:p w14:paraId="561D0E83" w14:textId="77777777" w:rsidR="006728B8" w:rsidRPr="00480E8C" w:rsidRDefault="006728B8" w:rsidP="006728B8">
      <w:pPr>
        <w:rPr>
          <w:rFonts w:ascii="Arial" w:hAnsi="Arial" w:cs="Arial"/>
          <w:szCs w:val="22"/>
        </w:rPr>
      </w:pPr>
      <w:r w:rsidRPr="00480E8C">
        <w:rPr>
          <w:rFonts w:ascii="Arial" w:hAnsi="Arial" w:cs="Arial"/>
          <w:szCs w:val="22"/>
        </w:rPr>
        <w:t>Celková částka navržená k rozdělení vyplývá ze zhodnocení podaných žádostí s použitím výpočtového mechanismu, přičemž návrh optimální dotace byl krácen na 90 %.</w:t>
      </w:r>
    </w:p>
    <w:p w14:paraId="33C29D6B" w14:textId="77777777" w:rsidR="006728B8" w:rsidRPr="00480E8C" w:rsidRDefault="006728B8" w:rsidP="006728B8">
      <w:pPr>
        <w:rPr>
          <w:rFonts w:ascii="Arial" w:hAnsi="Arial" w:cs="Arial"/>
          <w:szCs w:val="22"/>
        </w:rPr>
      </w:pPr>
    </w:p>
    <w:p w14:paraId="4C1DE5F1" w14:textId="77777777" w:rsidR="006728B8" w:rsidRPr="00480E8C" w:rsidRDefault="006728B8" w:rsidP="006728B8">
      <w:pPr>
        <w:rPr>
          <w:rFonts w:ascii="Arial" w:hAnsi="Arial" w:cs="Arial"/>
          <w:szCs w:val="22"/>
          <w:u w:val="single"/>
        </w:rPr>
      </w:pPr>
      <w:r w:rsidRPr="00480E8C">
        <w:rPr>
          <w:rFonts w:ascii="Arial" w:hAnsi="Arial" w:cs="Arial"/>
          <w:szCs w:val="22"/>
        </w:rPr>
        <w:t>Z </w:t>
      </w:r>
      <w:r w:rsidRPr="00480E8C">
        <w:rPr>
          <w:rFonts w:ascii="Arial" w:hAnsi="Arial" w:cs="Arial"/>
          <w:szCs w:val="22"/>
          <w:u w:val="single"/>
        </w:rPr>
        <w:t>10 evidovaných projektů</w:t>
      </w:r>
      <w:r w:rsidRPr="00480E8C">
        <w:rPr>
          <w:rFonts w:ascii="Arial" w:hAnsi="Arial" w:cs="Arial"/>
          <w:szCs w:val="22"/>
        </w:rPr>
        <w:t xml:space="preserve"> bylo 8 hodnoceno (všech 8 žádostí bylo doporučeno k podpoře). Z hodnocení byly vyřazeny 2 projekty, které nebyly v souladu se SPRSS a jeho přílohou č. 2 - Rozvojové úkoly Doplňkové sítě sociálních služeb HMP platné k 1. 7. 2025 a Doplňková síť sociálních služeb HMP podle poskytovatelů a kapacit pro obyvatele hl. m. Prahy pro rok 2025.  </w:t>
      </w:r>
      <w:r w:rsidRPr="00480E8C">
        <w:rPr>
          <w:rFonts w:ascii="Arial" w:hAnsi="Arial" w:cs="Arial"/>
          <w:szCs w:val="22"/>
          <w:u w:val="single"/>
        </w:rPr>
        <w:t>Žádosti o podporu byly hodnoceny na základě Programu.</w:t>
      </w:r>
    </w:p>
    <w:p w14:paraId="320B20C0" w14:textId="77777777" w:rsidR="006728B8" w:rsidRPr="00480E8C" w:rsidRDefault="006728B8" w:rsidP="006728B8">
      <w:pPr>
        <w:rPr>
          <w:rFonts w:ascii="Arial" w:hAnsi="Arial" w:cs="Arial"/>
          <w:szCs w:val="22"/>
        </w:rPr>
      </w:pPr>
    </w:p>
    <w:p w14:paraId="6FF42330" w14:textId="77777777" w:rsidR="006728B8" w:rsidRPr="00480E8C" w:rsidRDefault="006728B8" w:rsidP="006728B8">
      <w:pPr>
        <w:rPr>
          <w:rFonts w:ascii="Arial" w:hAnsi="Arial" w:cs="Arial"/>
          <w:szCs w:val="22"/>
        </w:rPr>
      </w:pPr>
      <w:r w:rsidRPr="00480E8C">
        <w:rPr>
          <w:rFonts w:ascii="Arial" w:hAnsi="Arial" w:cs="Arial"/>
          <w:b/>
          <w:bCs/>
          <w:szCs w:val="22"/>
        </w:rPr>
        <w:t>Účel dotace</w:t>
      </w:r>
      <w:r w:rsidRPr="00480E8C">
        <w:rPr>
          <w:rFonts w:ascii="Arial" w:hAnsi="Arial" w:cs="Arial"/>
          <w:szCs w:val="22"/>
        </w:rPr>
        <w:t xml:space="preserve"> je financování běžných výdajů souvisejících s poskytováním sociálních služeb ke konkrétnímu účelu:</w:t>
      </w:r>
    </w:p>
    <w:p w14:paraId="03F6E68C" w14:textId="77777777" w:rsidR="006728B8" w:rsidRPr="00480E8C" w:rsidRDefault="006728B8" w:rsidP="006728B8">
      <w:pPr>
        <w:pStyle w:val="Odstavecseseznamem"/>
        <w:numPr>
          <w:ilvl w:val="0"/>
          <w:numId w:val="29"/>
        </w:numPr>
        <w:spacing w:after="160"/>
        <w:rPr>
          <w:rFonts w:ascii="Arial" w:hAnsi="Arial" w:cs="Arial"/>
          <w:szCs w:val="22"/>
        </w:rPr>
      </w:pPr>
      <w:r w:rsidRPr="00480E8C">
        <w:rPr>
          <w:rFonts w:ascii="Arial" w:hAnsi="Arial" w:cs="Arial"/>
          <w:b/>
          <w:bCs/>
          <w:szCs w:val="22"/>
        </w:rPr>
        <w:t>Podpora služeb sociální péče pro Pražany se zaměřením na osoby, které dlouhodobě propadávají systémem podpory v důsledku nedostatečných kapacit služeb sociální péče</w:t>
      </w:r>
      <w:r w:rsidRPr="00480E8C">
        <w:rPr>
          <w:rFonts w:ascii="Arial" w:hAnsi="Arial" w:cs="Arial"/>
          <w:szCs w:val="22"/>
        </w:rPr>
        <w:t xml:space="preserve"> (osobní asistence, pečovatelská služba)</w:t>
      </w:r>
    </w:p>
    <w:p w14:paraId="31F730F2" w14:textId="77777777" w:rsidR="006728B8" w:rsidRPr="00480E8C" w:rsidRDefault="006728B8" w:rsidP="006728B8">
      <w:pPr>
        <w:pStyle w:val="Odstavecseseznamem"/>
        <w:numPr>
          <w:ilvl w:val="0"/>
          <w:numId w:val="29"/>
        </w:numPr>
        <w:spacing w:after="160"/>
        <w:jc w:val="left"/>
        <w:rPr>
          <w:rFonts w:ascii="Arial" w:hAnsi="Arial" w:cs="Arial"/>
          <w:b/>
          <w:bCs/>
          <w:szCs w:val="22"/>
        </w:rPr>
      </w:pPr>
      <w:r w:rsidRPr="00480E8C">
        <w:rPr>
          <w:rFonts w:ascii="Arial" w:hAnsi="Arial" w:cs="Arial"/>
          <w:b/>
          <w:bCs/>
          <w:szCs w:val="22"/>
        </w:rPr>
        <w:t xml:space="preserve">Podpora duševního zdraví Pražanů v nepříznivé sociální situaci </w:t>
      </w:r>
      <w:r w:rsidRPr="00480E8C">
        <w:rPr>
          <w:rFonts w:ascii="Arial" w:hAnsi="Arial" w:cs="Arial"/>
          <w:szCs w:val="22"/>
        </w:rPr>
        <w:t>(sociální rehabilitace)</w:t>
      </w:r>
    </w:p>
    <w:p w14:paraId="54CCD8F7" w14:textId="0381F557" w:rsidR="00503A28" w:rsidRPr="00503A28" w:rsidRDefault="00503A28" w:rsidP="00503A28">
      <w:pPr>
        <w:rPr>
          <w:rFonts w:ascii="Arial" w:hAnsi="Arial" w:cs="Arial"/>
          <w:szCs w:val="22"/>
        </w:rPr>
      </w:pPr>
      <w:bookmarkStart w:id="8" w:name="_Hlk198561349"/>
      <w:r w:rsidRPr="00503A28">
        <w:rPr>
          <w:rFonts w:ascii="Arial" w:hAnsi="Arial" w:cs="Arial"/>
          <w:szCs w:val="22"/>
        </w:rPr>
        <w:lastRenderedPageBreak/>
        <w:t xml:space="preserve">V 9.08 </w:t>
      </w:r>
      <w:r>
        <w:rPr>
          <w:rFonts w:ascii="Arial" w:hAnsi="Arial" w:cs="Arial"/>
          <w:szCs w:val="22"/>
        </w:rPr>
        <w:t xml:space="preserve">h. </w:t>
      </w:r>
      <w:r w:rsidRPr="00503A28">
        <w:rPr>
          <w:rFonts w:ascii="Arial" w:hAnsi="Arial" w:cs="Arial"/>
          <w:szCs w:val="22"/>
        </w:rPr>
        <w:t xml:space="preserve">se připojil pan Jaroš. </w:t>
      </w:r>
    </w:p>
    <w:p w14:paraId="1447219E" w14:textId="77777777" w:rsidR="00503A28" w:rsidRDefault="00503A28" w:rsidP="006728B8">
      <w:pPr>
        <w:pStyle w:val="Odstavecseseznamem"/>
        <w:ind w:left="0"/>
        <w:rPr>
          <w:rFonts w:ascii="Arial" w:hAnsi="Arial" w:cs="Arial"/>
          <w:b/>
          <w:bCs/>
          <w:color w:val="000000"/>
          <w:u w:val="single"/>
          <w:lang w:eastAsia="cs-CZ"/>
        </w:rPr>
      </w:pPr>
    </w:p>
    <w:p w14:paraId="731D9492" w14:textId="470E8D14" w:rsidR="006728B8" w:rsidRPr="00480E8C" w:rsidRDefault="006728B8" w:rsidP="006728B8">
      <w:pPr>
        <w:pStyle w:val="Odstavecseseznamem"/>
        <w:ind w:left="0"/>
        <w:rPr>
          <w:rFonts w:ascii="Arial" w:eastAsia="Times New Roman" w:hAnsi="Arial" w:cs="Arial"/>
          <w:b/>
          <w:bCs/>
          <w:u w:val="single"/>
          <w:lang w:eastAsia="cs-CZ"/>
        </w:rPr>
      </w:pPr>
      <w:r w:rsidRPr="00480E8C">
        <w:rPr>
          <w:rFonts w:ascii="Arial" w:hAnsi="Arial" w:cs="Arial"/>
          <w:b/>
          <w:bCs/>
          <w:color w:val="000000"/>
          <w:u w:val="single"/>
          <w:lang w:eastAsia="cs-CZ"/>
        </w:rPr>
        <w:t xml:space="preserve">Komise doporučuje Radě hl. m. Prahy odsouhlasit návrh </w:t>
      </w:r>
      <w:r w:rsidRPr="00480E8C">
        <w:rPr>
          <w:rFonts w:ascii="Arial" w:eastAsia="Times New Roman" w:hAnsi="Arial" w:cs="Arial"/>
          <w:b/>
          <w:bCs/>
          <w:u w:val="single"/>
          <w:lang w:eastAsia="cs-CZ"/>
        </w:rPr>
        <w:t>na udělení grantů v oblasti podpory registrovaných sociálních služeb poskytovaných občanům hlavního města Prahy pro rok 2025 – Doplňková síť II., ve výši 11 268 000 Kč:</w:t>
      </w:r>
    </w:p>
    <w:bookmarkEnd w:id="8"/>
    <w:p w14:paraId="50D98B04" w14:textId="77777777" w:rsidR="006728B8" w:rsidRPr="00480E8C" w:rsidRDefault="006728B8" w:rsidP="006728B8">
      <w:pPr>
        <w:rPr>
          <w:rFonts w:ascii="Arial" w:hAnsi="Arial" w:cs="Arial"/>
          <w:szCs w:val="22"/>
        </w:rPr>
      </w:pPr>
    </w:p>
    <w:p w14:paraId="44B6FA89" w14:textId="4990BD2F" w:rsidR="006728B8" w:rsidRPr="00480E8C" w:rsidRDefault="006728B8" w:rsidP="006728B8">
      <w:pPr>
        <w:rPr>
          <w:rFonts w:ascii="Arial" w:hAnsi="Arial" w:cs="Arial"/>
          <w:szCs w:val="22"/>
        </w:rPr>
      </w:pPr>
      <w:r w:rsidRPr="00480E8C">
        <w:rPr>
          <w:rFonts w:ascii="Arial" w:hAnsi="Arial" w:cs="Arial"/>
          <w:szCs w:val="22"/>
        </w:rPr>
        <w:t xml:space="preserve">Pro návrh: </w:t>
      </w:r>
      <w:r w:rsidR="00503A28">
        <w:rPr>
          <w:rFonts w:ascii="Arial" w:hAnsi="Arial" w:cs="Arial"/>
          <w:szCs w:val="22"/>
        </w:rPr>
        <w:t>9</w:t>
      </w:r>
    </w:p>
    <w:p w14:paraId="3AB62AB1" w14:textId="77777777" w:rsidR="006728B8" w:rsidRPr="00480E8C" w:rsidRDefault="006728B8" w:rsidP="006728B8">
      <w:pPr>
        <w:rPr>
          <w:rFonts w:ascii="Arial" w:hAnsi="Arial" w:cs="Arial"/>
          <w:szCs w:val="22"/>
        </w:rPr>
      </w:pPr>
      <w:r w:rsidRPr="00480E8C">
        <w:rPr>
          <w:rFonts w:ascii="Arial" w:hAnsi="Arial" w:cs="Arial"/>
          <w:szCs w:val="22"/>
        </w:rPr>
        <w:t>Proti návrhu: 0</w:t>
      </w:r>
    </w:p>
    <w:p w14:paraId="7990A8BB" w14:textId="77777777" w:rsidR="006728B8" w:rsidRPr="00480E8C" w:rsidRDefault="006728B8" w:rsidP="006728B8">
      <w:pPr>
        <w:rPr>
          <w:rFonts w:ascii="Arial" w:hAnsi="Arial" w:cs="Arial"/>
          <w:szCs w:val="22"/>
        </w:rPr>
      </w:pPr>
      <w:r w:rsidRPr="00480E8C">
        <w:rPr>
          <w:rFonts w:ascii="Arial" w:hAnsi="Arial" w:cs="Arial"/>
          <w:szCs w:val="22"/>
        </w:rPr>
        <w:t>Zdržel se: 0</w:t>
      </w:r>
    </w:p>
    <w:p w14:paraId="3DA6055F" w14:textId="77777777" w:rsidR="006728B8" w:rsidRPr="00480E8C" w:rsidRDefault="006728B8" w:rsidP="006728B8">
      <w:pPr>
        <w:pStyle w:val="Odstavecseseznamem"/>
        <w:ind w:left="0"/>
        <w:rPr>
          <w:rFonts w:ascii="Arial" w:hAnsi="Arial" w:cs="Arial"/>
          <w:b/>
        </w:rPr>
      </w:pPr>
      <w:r w:rsidRPr="00480E8C">
        <w:rPr>
          <w:rFonts w:ascii="Arial" w:hAnsi="Arial" w:cs="Arial"/>
          <w:b/>
        </w:rPr>
        <w:t>Návrh byl přijat</w:t>
      </w:r>
      <w:bookmarkEnd w:id="7"/>
      <w:r w:rsidRPr="00480E8C">
        <w:rPr>
          <w:rFonts w:ascii="Arial" w:hAnsi="Arial" w:cs="Arial"/>
          <w:b/>
        </w:rPr>
        <w:t>.</w:t>
      </w:r>
    </w:p>
    <w:p w14:paraId="2528D5AB" w14:textId="77777777" w:rsidR="006728B8" w:rsidRPr="00480E8C" w:rsidRDefault="006728B8" w:rsidP="006728B8">
      <w:pPr>
        <w:pStyle w:val="Odstavecseseznamem"/>
        <w:ind w:left="0"/>
        <w:rPr>
          <w:rFonts w:ascii="Arial" w:hAnsi="Arial" w:cs="Arial"/>
          <w:b/>
        </w:rPr>
      </w:pPr>
    </w:p>
    <w:p w14:paraId="2A99D7E4" w14:textId="77777777" w:rsidR="006728B8" w:rsidRPr="00480E8C" w:rsidRDefault="006728B8" w:rsidP="006728B8">
      <w:pPr>
        <w:rPr>
          <w:rFonts w:ascii="Arial" w:hAnsi="Arial" w:cs="Arial"/>
          <w:b/>
          <w:color w:val="FF0000"/>
          <w:szCs w:val="22"/>
        </w:rPr>
      </w:pPr>
      <w:bookmarkStart w:id="9" w:name="_Hlk198561359"/>
      <w:r w:rsidRPr="00480E8C">
        <w:rPr>
          <w:rFonts w:ascii="Arial" w:hAnsi="Arial" w:cs="Arial"/>
          <w:b/>
          <w:color w:val="FF0000"/>
          <w:szCs w:val="22"/>
        </w:rPr>
        <w:t xml:space="preserve">AD 2) </w:t>
      </w:r>
    </w:p>
    <w:p w14:paraId="6AFC0657" w14:textId="77777777" w:rsidR="006728B8" w:rsidRPr="00480E8C" w:rsidRDefault="006728B8" w:rsidP="006728B8">
      <w:pPr>
        <w:pStyle w:val="Odstavecseseznamem"/>
        <w:ind w:left="0"/>
        <w:contextualSpacing w:val="0"/>
        <w:rPr>
          <w:rFonts w:ascii="Arial" w:eastAsia="Times New Roman" w:hAnsi="Arial" w:cs="Arial"/>
          <w:b/>
          <w:bCs/>
          <w:color w:val="FF0000"/>
          <w:sz w:val="24"/>
          <w:lang w:eastAsia="cs-CZ"/>
        </w:rPr>
      </w:pPr>
      <w:r w:rsidRPr="00480E8C">
        <w:rPr>
          <w:rFonts w:ascii="Arial" w:hAnsi="Arial" w:cs="Arial"/>
          <w:b/>
          <w:bCs/>
          <w:color w:val="FF0000"/>
          <w:sz w:val="24"/>
        </w:rPr>
        <w:t>PROGRAM K PROJEKTU „PODPORA ZAJIŠTĚNÍ DOSTUPNOSTI VYBRANÝCH SOCIÁLNÍCH SLUŽEB NA ÚZEMÍ HL. M. PRAHY NA ROKY 2024–2027“ PRO ROK 2025</w:t>
      </w:r>
    </w:p>
    <w:p w14:paraId="618C2081" w14:textId="77777777" w:rsidR="006728B8" w:rsidRPr="00480E8C" w:rsidRDefault="006728B8" w:rsidP="006728B8">
      <w:pPr>
        <w:pStyle w:val="Odstavecseseznamem"/>
        <w:ind w:left="0"/>
        <w:rPr>
          <w:rFonts w:ascii="Arial" w:hAnsi="Arial" w:cs="Arial"/>
          <w:b/>
        </w:rPr>
      </w:pPr>
    </w:p>
    <w:bookmarkEnd w:id="9"/>
    <w:p w14:paraId="57C7DA17" w14:textId="77777777" w:rsidR="006728B8" w:rsidRPr="00480E8C" w:rsidRDefault="006728B8" w:rsidP="006728B8">
      <w:pPr>
        <w:pStyle w:val="Odstavecseseznamem"/>
        <w:ind w:left="0"/>
        <w:contextualSpacing w:val="0"/>
        <w:rPr>
          <w:rFonts w:ascii="Arial" w:hAnsi="Arial" w:cs="Arial"/>
          <w:sz w:val="24"/>
        </w:rPr>
      </w:pPr>
      <w:r w:rsidRPr="00480E8C">
        <w:rPr>
          <w:rFonts w:ascii="Arial" w:hAnsi="Arial" w:cs="Arial"/>
          <w:sz w:val="24"/>
        </w:rPr>
        <w:t xml:space="preserve">Program k projektu „Podpora zajištění dostupnosti vybraných sociálních služeb na území hl. m. Prahy na roky 2024–2027“ pro rok 2025, představila paní Vendula Hlobilová. </w:t>
      </w:r>
    </w:p>
    <w:p w14:paraId="29068D68" w14:textId="77777777" w:rsidR="006728B8" w:rsidRPr="00480E8C" w:rsidRDefault="006728B8" w:rsidP="006728B8">
      <w:pPr>
        <w:pStyle w:val="Odstavecseseznamem"/>
        <w:ind w:left="0"/>
        <w:contextualSpacing w:val="0"/>
        <w:rPr>
          <w:rFonts w:ascii="Arial" w:hAnsi="Arial" w:cs="Arial"/>
          <w:bCs/>
        </w:rPr>
      </w:pPr>
    </w:p>
    <w:p w14:paraId="7B6B9B94" w14:textId="77777777" w:rsidR="006728B8" w:rsidRPr="00480E8C" w:rsidRDefault="006728B8" w:rsidP="006728B8">
      <w:pPr>
        <w:pStyle w:val="Odstavecseseznamem"/>
        <w:ind w:left="0"/>
        <w:rPr>
          <w:rFonts w:ascii="Arial" w:hAnsi="Arial" w:cs="Arial"/>
          <w:b/>
        </w:rPr>
      </w:pPr>
      <w:r w:rsidRPr="00480E8C">
        <w:rPr>
          <w:rFonts w:ascii="Arial" w:hAnsi="Arial" w:cs="Arial"/>
          <w:b/>
        </w:rPr>
        <w:t>K rozdělení: 130 646 442 Kč</w:t>
      </w:r>
    </w:p>
    <w:p w14:paraId="6A3C83EF" w14:textId="77777777" w:rsidR="006728B8" w:rsidRPr="00480E8C" w:rsidRDefault="006728B8" w:rsidP="006728B8">
      <w:pPr>
        <w:pStyle w:val="Prosttext"/>
        <w:spacing w:line="280" w:lineRule="atLeast"/>
        <w:rPr>
          <w:rFonts w:ascii="Arial" w:hAnsi="Arial" w:cs="Arial"/>
        </w:rPr>
      </w:pPr>
    </w:p>
    <w:p w14:paraId="2E9E5BBD" w14:textId="77777777" w:rsidR="006728B8" w:rsidRPr="00480E8C" w:rsidRDefault="006728B8" w:rsidP="006728B8">
      <w:pPr>
        <w:rPr>
          <w:rFonts w:ascii="Arial" w:hAnsi="Arial" w:cs="Arial"/>
          <w:szCs w:val="22"/>
        </w:rPr>
      </w:pPr>
      <w:r w:rsidRPr="00480E8C">
        <w:rPr>
          <w:rFonts w:ascii="Arial" w:hAnsi="Arial" w:cs="Arial"/>
          <w:szCs w:val="22"/>
        </w:rPr>
        <w:t>Hlavní město Praha (dále jen „HMP“) poskytuje účelově vázané finanční prostředky formou dotací v rámci projektu „Podpora zajištění dostupnosti vybraných sociálních služeb na území hl. m. Prahy na roky 2024–2027“ č. CZ.03.02.01/00/22_003/0003887 financovaného v rámci Operačního programu Zaměstnanost plus na základě Rozhodnutí o poskytnutí dotace č. OPZ+/2.1/003/0003887 a se spoluúčastí příjemce, tedy HMP. Rozpad zdrojů financování Programu dle citovaného rozhodnutí OPZ činí: EU 76,735 % a HMP 23,265 %.</w:t>
      </w:r>
    </w:p>
    <w:p w14:paraId="0C323B6E" w14:textId="77777777" w:rsidR="006728B8" w:rsidRPr="00480E8C" w:rsidRDefault="006728B8" w:rsidP="006728B8">
      <w:pPr>
        <w:rPr>
          <w:rFonts w:ascii="Arial" w:hAnsi="Arial" w:cs="Arial"/>
          <w:szCs w:val="22"/>
        </w:rPr>
      </w:pPr>
    </w:p>
    <w:p w14:paraId="7E1E8F4C" w14:textId="77777777" w:rsidR="006728B8" w:rsidRPr="00480E8C" w:rsidRDefault="006728B8" w:rsidP="006728B8">
      <w:pPr>
        <w:rPr>
          <w:rFonts w:ascii="Arial" w:hAnsi="Arial" w:cs="Arial"/>
          <w:szCs w:val="22"/>
        </w:rPr>
      </w:pPr>
      <w:r w:rsidRPr="00480E8C">
        <w:rPr>
          <w:rFonts w:ascii="Arial" w:hAnsi="Arial" w:cs="Arial"/>
          <w:szCs w:val="22"/>
        </w:rPr>
        <w:t>Program administruje a informace ke zpracování Žádosti poskytuje odbor sociálních věcí Magistrátu HMP.</w:t>
      </w:r>
    </w:p>
    <w:p w14:paraId="756C5A7B" w14:textId="77777777" w:rsidR="006728B8" w:rsidRPr="00480E8C" w:rsidRDefault="006728B8" w:rsidP="006728B8">
      <w:pPr>
        <w:rPr>
          <w:rFonts w:ascii="Arial" w:hAnsi="Arial" w:cs="Arial"/>
          <w:szCs w:val="22"/>
        </w:rPr>
      </w:pPr>
    </w:p>
    <w:p w14:paraId="58D814E5" w14:textId="77777777" w:rsidR="006728B8" w:rsidRPr="00480E8C" w:rsidRDefault="006728B8" w:rsidP="006728B8">
      <w:pPr>
        <w:rPr>
          <w:rFonts w:ascii="Arial" w:hAnsi="Arial" w:cs="Arial"/>
          <w:b/>
          <w:bCs/>
          <w:szCs w:val="22"/>
        </w:rPr>
      </w:pPr>
      <w:r w:rsidRPr="00480E8C">
        <w:rPr>
          <w:rFonts w:ascii="Arial" w:hAnsi="Arial" w:cs="Arial"/>
          <w:b/>
          <w:bCs/>
          <w:szCs w:val="22"/>
        </w:rPr>
        <w:t>O Dotaci v rámci Programu mohou žádat subjekty, které splňují všechny níže uvedené podmínky:</w:t>
      </w:r>
    </w:p>
    <w:p w14:paraId="74A68AE7" w14:textId="77777777" w:rsidR="006728B8" w:rsidRPr="00480E8C" w:rsidRDefault="006728B8" w:rsidP="006728B8">
      <w:pPr>
        <w:rPr>
          <w:rFonts w:ascii="Arial" w:hAnsi="Arial" w:cs="Arial"/>
          <w:szCs w:val="22"/>
        </w:rPr>
      </w:pPr>
      <w:r w:rsidRPr="00480E8C">
        <w:rPr>
          <w:rFonts w:ascii="Arial" w:hAnsi="Arial" w:cs="Arial"/>
          <w:szCs w:val="22"/>
        </w:rPr>
        <w:t>a) získaly oprávnění k poskytování sociálních služeb dle zákona o sociálních službách,</w:t>
      </w:r>
    </w:p>
    <w:p w14:paraId="342BA778" w14:textId="77777777" w:rsidR="006728B8" w:rsidRPr="00480E8C" w:rsidRDefault="006728B8" w:rsidP="006728B8">
      <w:pPr>
        <w:rPr>
          <w:rFonts w:ascii="Arial" w:hAnsi="Arial" w:cs="Arial"/>
          <w:szCs w:val="22"/>
        </w:rPr>
      </w:pPr>
      <w:r w:rsidRPr="00480E8C">
        <w:rPr>
          <w:rFonts w:ascii="Arial" w:hAnsi="Arial" w:cs="Arial"/>
          <w:szCs w:val="22"/>
        </w:rPr>
        <w:t>b) jsou uvedeny v bodu D.3 Programu,</w:t>
      </w:r>
    </w:p>
    <w:p w14:paraId="09C481A3" w14:textId="77777777" w:rsidR="006728B8" w:rsidRPr="00480E8C" w:rsidRDefault="006728B8" w:rsidP="006728B8">
      <w:pPr>
        <w:rPr>
          <w:rFonts w:ascii="Arial" w:hAnsi="Arial" w:cs="Arial"/>
          <w:szCs w:val="22"/>
        </w:rPr>
      </w:pPr>
      <w:r w:rsidRPr="00480E8C">
        <w:rPr>
          <w:rFonts w:ascii="Arial" w:hAnsi="Arial" w:cs="Arial"/>
          <w:szCs w:val="22"/>
        </w:rPr>
        <w:t>c) splňují podmínky Projektu OPZ+, definované Programem,</w:t>
      </w:r>
    </w:p>
    <w:p w14:paraId="52ADF1ED" w14:textId="77777777" w:rsidR="006728B8" w:rsidRPr="00480E8C" w:rsidRDefault="006728B8" w:rsidP="006728B8">
      <w:pPr>
        <w:rPr>
          <w:rFonts w:ascii="Arial" w:hAnsi="Arial" w:cs="Arial"/>
          <w:szCs w:val="22"/>
        </w:rPr>
      </w:pPr>
      <w:r w:rsidRPr="00480E8C">
        <w:rPr>
          <w:rFonts w:ascii="Arial" w:hAnsi="Arial" w:cs="Arial"/>
          <w:szCs w:val="22"/>
        </w:rPr>
        <w:t>d) plní povinnosti podle § 3041 a násl. občanského zákoníku a podle § 122 a násl. zákona č. 304/2013 Sb., o veřejných rejstřících fyzických a právnických osob a o evidenci svěřenských fondů, ve znění pozdějších předpisů,</w:t>
      </w:r>
    </w:p>
    <w:p w14:paraId="40DB4839" w14:textId="77C84227" w:rsidR="006728B8" w:rsidRDefault="006728B8" w:rsidP="006728B8">
      <w:pPr>
        <w:rPr>
          <w:rFonts w:ascii="Arial" w:hAnsi="Arial" w:cs="Arial"/>
          <w:szCs w:val="22"/>
        </w:rPr>
      </w:pPr>
      <w:r w:rsidRPr="00480E8C">
        <w:rPr>
          <w:rFonts w:ascii="Arial" w:hAnsi="Arial" w:cs="Arial"/>
          <w:szCs w:val="22"/>
        </w:rPr>
        <w:t>e) vyhotovují a zároveň ve veřejných rejstřících zveřejňují účetní závěrky, popř. výroční zprávy a opakovaně plní povinnosti podle zákona č. 563/1991 Sb. o účetnictví, ve znění pozdějších předpisů (tato povinnost platí i pro právní formu zapsaný spolek).</w:t>
      </w:r>
    </w:p>
    <w:p w14:paraId="5C981F42" w14:textId="77777777" w:rsidR="006E3DAB" w:rsidRPr="006E3DAB" w:rsidRDefault="006E3DAB" w:rsidP="006728B8">
      <w:pPr>
        <w:rPr>
          <w:rFonts w:ascii="Arial" w:hAnsi="Arial" w:cs="Arial"/>
          <w:szCs w:val="22"/>
        </w:rPr>
      </w:pPr>
    </w:p>
    <w:p w14:paraId="376E8E45" w14:textId="77777777" w:rsidR="006728B8" w:rsidRPr="00480E8C" w:rsidRDefault="006728B8" w:rsidP="006728B8">
      <w:pPr>
        <w:rPr>
          <w:rFonts w:ascii="Arial" w:hAnsi="Arial" w:cs="Arial"/>
          <w:b/>
          <w:bCs/>
          <w:szCs w:val="22"/>
        </w:rPr>
      </w:pPr>
      <w:r w:rsidRPr="00480E8C">
        <w:rPr>
          <w:rFonts w:ascii="Arial" w:hAnsi="Arial" w:cs="Arial"/>
          <w:b/>
          <w:bCs/>
          <w:szCs w:val="22"/>
        </w:rPr>
        <w:t>Dotace jsou poskytnuty žadatelům na níže popsaný účel:</w:t>
      </w:r>
    </w:p>
    <w:p w14:paraId="2754C58F" w14:textId="77777777" w:rsidR="006728B8" w:rsidRPr="00480E8C" w:rsidRDefault="006728B8" w:rsidP="006728B8">
      <w:pPr>
        <w:rPr>
          <w:rFonts w:ascii="Arial" w:hAnsi="Arial" w:cs="Arial"/>
          <w:szCs w:val="22"/>
        </w:rPr>
      </w:pPr>
      <w:r w:rsidRPr="00480E8C">
        <w:rPr>
          <w:rFonts w:ascii="Arial" w:hAnsi="Arial" w:cs="Arial"/>
          <w:szCs w:val="22"/>
        </w:rPr>
        <w:t>a) Program určený pro poskytovatele sociálních služeb zařazených do Krajské sítě sociálních služeb je vyhlašován v souladu s prioritami sociální politiky na území HMP, Střednědobým plánem rozvoje sociálních služeb na území hlavního města Prahy na období 2025–2027 (dále rovněž jen „SPRSS“) schváleným usnesením Zastupitelstva HMP 19/22 ze dne 12. 12. 2024 a v souladu s krajskými a národními strategiemi v oblasti sociálních služeb.</w:t>
      </w:r>
    </w:p>
    <w:p w14:paraId="7A2BC647" w14:textId="77777777" w:rsidR="006728B8" w:rsidRPr="00480E8C" w:rsidRDefault="006728B8" w:rsidP="006728B8">
      <w:pPr>
        <w:rPr>
          <w:rFonts w:ascii="Arial" w:hAnsi="Arial" w:cs="Arial"/>
          <w:szCs w:val="22"/>
        </w:rPr>
      </w:pPr>
      <w:r w:rsidRPr="00480E8C">
        <w:rPr>
          <w:rFonts w:ascii="Arial" w:hAnsi="Arial" w:cs="Arial"/>
          <w:szCs w:val="22"/>
        </w:rPr>
        <w:t xml:space="preserve">b) Dotace se poskytuje za účelem financování běžných výdajů, které souvisejí s poskytováním základních druhů a forem sociálních služeb, v rozsahu stanoveném základními činnostmi u jednotlivých druhů vybraných </w:t>
      </w:r>
      <w:r w:rsidRPr="00480E8C">
        <w:rPr>
          <w:rFonts w:ascii="Arial" w:hAnsi="Arial" w:cs="Arial"/>
          <w:szCs w:val="22"/>
        </w:rPr>
        <w:lastRenderedPageBreak/>
        <w:t>sociálních služeb (dále jen „Účel“) dle zákona č. 108/2006 Sb., o sociálních službách, ve znění pozdějších předpisů (dále jen "zákon o sociálních službách").</w:t>
      </w:r>
    </w:p>
    <w:p w14:paraId="7C628EFF" w14:textId="77777777" w:rsidR="006728B8" w:rsidRPr="00480E8C" w:rsidRDefault="006728B8" w:rsidP="006728B8">
      <w:pPr>
        <w:rPr>
          <w:rFonts w:ascii="Arial" w:hAnsi="Arial" w:cs="Arial"/>
          <w:szCs w:val="22"/>
        </w:rPr>
      </w:pPr>
      <w:r w:rsidRPr="00480E8C">
        <w:rPr>
          <w:rFonts w:ascii="Arial" w:hAnsi="Arial" w:cs="Arial"/>
          <w:szCs w:val="22"/>
        </w:rPr>
        <w:t>c) Sociální službou se rozumí činnost nebo soubor činností podle zákona o sociálních službách, jejichž výčet a charakteristiky jsou uvedeny v části třetí, hlavě I, díle 2 až 4 zákona o sociálních službách a vyhlášce č. 505/2006 Sb., kterou se provádějí některá ustanovení zákona o sociálních službách, ve znění pozdějších předpisů. Sociální služby podporované v rámci tohoto Programu jsou zařazeny v Základní síti HMP na zajištění těchto úkolů (dle jednotlivých ustanovení zákona o sociálních službách) obsažených v SPRSS:</w:t>
      </w:r>
    </w:p>
    <w:p w14:paraId="6C14BA8E" w14:textId="77777777" w:rsidR="006728B8" w:rsidRPr="00480E8C" w:rsidRDefault="006728B8" w:rsidP="006728B8">
      <w:pPr>
        <w:ind w:firstLine="708"/>
        <w:rPr>
          <w:rFonts w:ascii="Arial" w:hAnsi="Arial" w:cs="Arial"/>
          <w:szCs w:val="22"/>
        </w:rPr>
      </w:pPr>
      <w:r w:rsidRPr="00480E8C">
        <w:rPr>
          <w:rFonts w:ascii="Arial" w:hAnsi="Arial" w:cs="Arial"/>
          <w:szCs w:val="22"/>
        </w:rPr>
        <w:t>• § 57 azylové domy</w:t>
      </w:r>
    </w:p>
    <w:p w14:paraId="7245C568" w14:textId="77777777" w:rsidR="006728B8" w:rsidRPr="00480E8C" w:rsidRDefault="006728B8" w:rsidP="006728B8">
      <w:pPr>
        <w:ind w:firstLine="708"/>
        <w:rPr>
          <w:rFonts w:ascii="Arial" w:hAnsi="Arial" w:cs="Arial"/>
          <w:szCs w:val="22"/>
        </w:rPr>
      </w:pPr>
      <w:r w:rsidRPr="00480E8C">
        <w:rPr>
          <w:rFonts w:ascii="Arial" w:hAnsi="Arial" w:cs="Arial"/>
          <w:szCs w:val="22"/>
        </w:rPr>
        <w:t>• § 58 domy na půl cesty</w:t>
      </w:r>
    </w:p>
    <w:p w14:paraId="79B30F4E" w14:textId="77777777" w:rsidR="006728B8" w:rsidRPr="00480E8C" w:rsidRDefault="006728B8" w:rsidP="006728B8">
      <w:pPr>
        <w:ind w:firstLine="708"/>
        <w:rPr>
          <w:rFonts w:ascii="Arial" w:hAnsi="Arial" w:cs="Arial"/>
          <w:szCs w:val="22"/>
        </w:rPr>
      </w:pPr>
      <w:r w:rsidRPr="00480E8C">
        <w:rPr>
          <w:rFonts w:ascii="Arial" w:hAnsi="Arial" w:cs="Arial"/>
          <w:szCs w:val="22"/>
        </w:rPr>
        <w:t>• § 60a intervenční centra</w:t>
      </w:r>
    </w:p>
    <w:p w14:paraId="655F0C29" w14:textId="77777777" w:rsidR="006728B8" w:rsidRPr="00480E8C" w:rsidRDefault="006728B8" w:rsidP="006728B8">
      <w:pPr>
        <w:rPr>
          <w:rFonts w:ascii="Arial" w:hAnsi="Arial" w:cs="Arial"/>
          <w:szCs w:val="22"/>
        </w:rPr>
      </w:pPr>
      <w:r w:rsidRPr="00480E8C">
        <w:rPr>
          <w:rFonts w:ascii="Arial" w:hAnsi="Arial" w:cs="Arial"/>
          <w:szCs w:val="22"/>
        </w:rPr>
        <w:t>d) Dotace jsou určeny na rok 2025 a musí být využity v souladu s podmínkami uvedenými v Obecné části pravidel pro žadatele a příjemce v rámci OPZ+, dostupných na webových stránkách www.esfcr.cz, Programem a veřejnoprávní smlouvou o poskytnutí dotace.</w:t>
      </w:r>
    </w:p>
    <w:p w14:paraId="0A625F3C" w14:textId="77777777" w:rsidR="006728B8" w:rsidRDefault="006728B8" w:rsidP="006728B8">
      <w:pPr>
        <w:rPr>
          <w:rFonts w:ascii="Arial" w:hAnsi="Arial" w:cs="Arial"/>
          <w:szCs w:val="22"/>
        </w:rPr>
      </w:pPr>
      <w:r w:rsidRPr="00480E8C">
        <w:rPr>
          <w:rFonts w:ascii="Arial" w:hAnsi="Arial" w:cs="Arial"/>
          <w:szCs w:val="22"/>
        </w:rPr>
        <w:t>e) Dotaci lze čerpat na úhrady nákladů (výdajů) vzniklých od prvního dne poskytování služby do posledního dne jejího ukončení, nejdéle však na úhradu nákladů (výdajů) vzniklých od 1. 1. 2025 do 31. 12. 2025 včetně a uhrazených od 1. 1. 2025 do 31. 1. 2026 včetně.</w:t>
      </w:r>
    </w:p>
    <w:p w14:paraId="50D3CA56" w14:textId="77777777" w:rsidR="00503A28" w:rsidRPr="00480E8C" w:rsidRDefault="00503A28" w:rsidP="006728B8">
      <w:pPr>
        <w:rPr>
          <w:rFonts w:ascii="Arial" w:hAnsi="Arial" w:cs="Arial"/>
          <w:szCs w:val="22"/>
        </w:rPr>
      </w:pPr>
    </w:p>
    <w:p w14:paraId="78508A33" w14:textId="7C8A785B" w:rsidR="00503A28" w:rsidRDefault="00503A28" w:rsidP="006728B8">
      <w:pPr>
        <w:rPr>
          <w:rFonts w:ascii="Arial" w:hAnsi="Arial" w:cs="Arial"/>
          <w:szCs w:val="28"/>
        </w:rPr>
      </w:pPr>
      <w:bookmarkStart w:id="10" w:name="_Hlk198561368"/>
      <w:r>
        <w:rPr>
          <w:rFonts w:ascii="Arial" w:hAnsi="Arial" w:cs="Arial"/>
          <w:szCs w:val="28"/>
        </w:rPr>
        <w:t>V diskusi se zeptal pan Roboch proč většina žádostí musela být opravena. Paní Hlobilová uvedla, že se jednalo pouze o formální záležitosti žádost</w:t>
      </w:r>
      <w:r w:rsidR="002D0269">
        <w:rPr>
          <w:rFonts w:ascii="Arial" w:hAnsi="Arial" w:cs="Arial"/>
          <w:szCs w:val="28"/>
        </w:rPr>
        <w:t>í.</w:t>
      </w:r>
    </w:p>
    <w:p w14:paraId="02C64324" w14:textId="77777777" w:rsidR="00503A28" w:rsidRDefault="00503A28" w:rsidP="006728B8">
      <w:pPr>
        <w:rPr>
          <w:rFonts w:ascii="Arial" w:hAnsi="Arial" w:cs="Arial"/>
          <w:szCs w:val="28"/>
        </w:rPr>
      </w:pPr>
    </w:p>
    <w:p w14:paraId="50CF67EC" w14:textId="77777777" w:rsidR="006728B8" w:rsidRPr="00480E8C" w:rsidRDefault="006728B8" w:rsidP="006728B8">
      <w:pPr>
        <w:rPr>
          <w:rFonts w:ascii="Arial" w:hAnsi="Arial" w:cs="Arial"/>
          <w:b/>
          <w:bCs/>
          <w:szCs w:val="22"/>
          <w:u w:val="single"/>
        </w:rPr>
      </w:pPr>
      <w:r w:rsidRPr="00480E8C">
        <w:rPr>
          <w:rFonts w:ascii="Arial" w:hAnsi="Arial" w:cs="Arial"/>
          <w:b/>
          <w:bCs/>
          <w:color w:val="000000"/>
          <w:szCs w:val="22"/>
          <w:u w:val="single"/>
          <w:lang w:eastAsia="cs-CZ"/>
        </w:rPr>
        <w:t xml:space="preserve">Komise doporučuje Radě hl. m. Prahy odsouhlasit návrh na poskytnutí finančních prostředků </w:t>
      </w:r>
      <w:r w:rsidRPr="00480E8C">
        <w:rPr>
          <w:rFonts w:ascii="Arial" w:hAnsi="Arial" w:cs="Arial"/>
          <w:b/>
          <w:bCs/>
          <w:color w:val="000000"/>
          <w:szCs w:val="22"/>
          <w:u w:val="single"/>
        </w:rPr>
        <w:t>v rámci</w:t>
      </w:r>
      <w:r w:rsidRPr="00480E8C">
        <w:rPr>
          <w:rFonts w:ascii="Arial" w:hAnsi="Arial" w:cs="Arial"/>
          <w:b/>
          <w:bCs/>
          <w:szCs w:val="22"/>
          <w:u w:val="single"/>
        </w:rPr>
        <w:t xml:space="preserve"> projektu „Podpora zajištění dostupnosti vybraných sociálních služeb na území hl. m. Prahy na roky 2024–2027“ pro rok 2025, ve výši 130 646 442 Kč: </w:t>
      </w:r>
    </w:p>
    <w:p w14:paraId="3FD2AD83" w14:textId="77777777" w:rsidR="006728B8" w:rsidRPr="00480E8C" w:rsidRDefault="006728B8" w:rsidP="006728B8">
      <w:pPr>
        <w:rPr>
          <w:rFonts w:ascii="Arial" w:hAnsi="Arial" w:cs="Arial"/>
          <w:szCs w:val="22"/>
        </w:rPr>
      </w:pPr>
      <w:r w:rsidRPr="00480E8C">
        <w:rPr>
          <w:rFonts w:ascii="Arial" w:hAnsi="Arial" w:cs="Arial"/>
          <w:szCs w:val="22"/>
        </w:rPr>
        <w:t xml:space="preserve"> </w:t>
      </w:r>
    </w:p>
    <w:p w14:paraId="10576032" w14:textId="77777777" w:rsidR="006728B8" w:rsidRPr="00480E8C" w:rsidRDefault="006728B8" w:rsidP="006728B8">
      <w:pPr>
        <w:rPr>
          <w:rFonts w:ascii="Arial" w:hAnsi="Arial" w:cs="Arial"/>
          <w:szCs w:val="22"/>
        </w:rPr>
      </w:pPr>
    </w:p>
    <w:bookmarkEnd w:id="10"/>
    <w:p w14:paraId="03121D55" w14:textId="3E738C0F" w:rsidR="006728B8" w:rsidRPr="00480E8C" w:rsidRDefault="006728B8" w:rsidP="006728B8">
      <w:pPr>
        <w:rPr>
          <w:rFonts w:ascii="Arial" w:hAnsi="Arial" w:cs="Arial"/>
          <w:szCs w:val="22"/>
        </w:rPr>
      </w:pPr>
      <w:r w:rsidRPr="00480E8C">
        <w:rPr>
          <w:rFonts w:ascii="Arial" w:hAnsi="Arial" w:cs="Arial"/>
          <w:szCs w:val="22"/>
        </w:rPr>
        <w:t xml:space="preserve">Pro návrh: </w:t>
      </w:r>
      <w:r w:rsidR="00503A28">
        <w:rPr>
          <w:rFonts w:ascii="Arial" w:hAnsi="Arial" w:cs="Arial"/>
          <w:szCs w:val="22"/>
        </w:rPr>
        <w:t>9</w:t>
      </w:r>
    </w:p>
    <w:p w14:paraId="68FBFE13" w14:textId="77777777" w:rsidR="006728B8" w:rsidRPr="00480E8C" w:rsidRDefault="006728B8" w:rsidP="006728B8">
      <w:pPr>
        <w:rPr>
          <w:rFonts w:ascii="Arial" w:hAnsi="Arial" w:cs="Arial"/>
          <w:szCs w:val="22"/>
        </w:rPr>
      </w:pPr>
      <w:r w:rsidRPr="00480E8C">
        <w:rPr>
          <w:rFonts w:ascii="Arial" w:hAnsi="Arial" w:cs="Arial"/>
          <w:szCs w:val="22"/>
        </w:rPr>
        <w:t>Proti návrhu: 0</w:t>
      </w:r>
    </w:p>
    <w:p w14:paraId="264F0196" w14:textId="77777777" w:rsidR="006728B8" w:rsidRPr="00480E8C" w:rsidRDefault="006728B8" w:rsidP="006728B8">
      <w:pPr>
        <w:rPr>
          <w:rFonts w:ascii="Arial" w:hAnsi="Arial" w:cs="Arial"/>
          <w:szCs w:val="22"/>
        </w:rPr>
      </w:pPr>
      <w:r w:rsidRPr="00480E8C">
        <w:rPr>
          <w:rFonts w:ascii="Arial" w:hAnsi="Arial" w:cs="Arial"/>
          <w:szCs w:val="22"/>
        </w:rPr>
        <w:t>Zdržel se: 0</w:t>
      </w:r>
    </w:p>
    <w:p w14:paraId="3FFCAA70" w14:textId="77777777" w:rsidR="006728B8" w:rsidRPr="00480E8C" w:rsidRDefault="006728B8" w:rsidP="006728B8">
      <w:pPr>
        <w:pStyle w:val="Odstavecseseznamem"/>
        <w:ind w:left="0"/>
        <w:rPr>
          <w:rFonts w:ascii="Arial" w:hAnsi="Arial" w:cs="Arial"/>
          <w:b/>
        </w:rPr>
      </w:pPr>
      <w:r w:rsidRPr="00480E8C">
        <w:rPr>
          <w:rFonts w:ascii="Arial" w:hAnsi="Arial" w:cs="Arial"/>
          <w:b/>
        </w:rPr>
        <w:t>Návrh byl přijat.</w:t>
      </w:r>
    </w:p>
    <w:p w14:paraId="5B236773" w14:textId="77777777" w:rsidR="006728B8" w:rsidRPr="00480E8C" w:rsidRDefault="006728B8" w:rsidP="006728B8">
      <w:pPr>
        <w:pStyle w:val="Odstavecseseznamem"/>
        <w:ind w:left="0"/>
        <w:rPr>
          <w:rFonts w:ascii="Arial" w:hAnsi="Arial" w:cs="Arial"/>
          <w:b/>
        </w:rPr>
      </w:pPr>
    </w:p>
    <w:p w14:paraId="78447BAB" w14:textId="77777777" w:rsidR="006728B8" w:rsidRPr="00480E8C" w:rsidRDefault="006728B8" w:rsidP="006728B8">
      <w:pPr>
        <w:rPr>
          <w:rFonts w:ascii="Arial" w:hAnsi="Arial" w:cs="Arial"/>
          <w:b/>
          <w:szCs w:val="22"/>
        </w:rPr>
      </w:pPr>
    </w:p>
    <w:p w14:paraId="7649479A" w14:textId="77777777" w:rsidR="006728B8" w:rsidRPr="00480E8C" w:rsidRDefault="006728B8" w:rsidP="006728B8">
      <w:pPr>
        <w:rPr>
          <w:rFonts w:ascii="Arial" w:hAnsi="Arial" w:cs="Arial"/>
          <w:b/>
          <w:szCs w:val="22"/>
        </w:rPr>
      </w:pPr>
      <w:r w:rsidRPr="00480E8C">
        <w:rPr>
          <w:rFonts w:ascii="Arial" w:hAnsi="Arial" w:cs="Arial"/>
          <w:b/>
          <w:szCs w:val="22"/>
        </w:rPr>
        <w:t xml:space="preserve">Příští termín setkání Grantové komise Rady HMP pro oblasti sociální, zdravotní a rodinnou politiku bude stanoven podle potřeby. </w:t>
      </w:r>
    </w:p>
    <w:p w14:paraId="744CE224" w14:textId="77777777" w:rsidR="006728B8" w:rsidRPr="00480E8C" w:rsidRDefault="006728B8" w:rsidP="006728B8">
      <w:pPr>
        <w:rPr>
          <w:rFonts w:ascii="Arial" w:hAnsi="Arial" w:cs="Arial"/>
          <w:szCs w:val="22"/>
        </w:rPr>
      </w:pPr>
    </w:p>
    <w:p w14:paraId="448C8161" w14:textId="77777777" w:rsidR="006728B8" w:rsidRPr="00480E8C" w:rsidRDefault="006728B8" w:rsidP="006728B8">
      <w:pPr>
        <w:rPr>
          <w:rFonts w:ascii="Arial" w:hAnsi="Arial" w:cs="Arial"/>
          <w:szCs w:val="22"/>
        </w:rPr>
      </w:pPr>
      <w:r w:rsidRPr="00480E8C">
        <w:rPr>
          <w:rFonts w:ascii="Arial" w:hAnsi="Arial" w:cs="Arial"/>
          <w:szCs w:val="22"/>
        </w:rPr>
        <w:t>Zapsala 20. 5. 2025:</w:t>
      </w:r>
    </w:p>
    <w:p w14:paraId="5D4C3B48" w14:textId="77777777" w:rsidR="006728B8" w:rsidRPr="00480E8C" w:rsidRDefault="006728B8" w:rsidP="006728B8">
      <w:pPr>
        <w:rPr>
          <w:rFonts w:ascii="Arial" w:hAnsi="Arial" w:cs="Arial"/>
          <w:szCs w:val="22"/>
        </w:rPr>
      </w:pPr>
      <w:r w:rsidRPr="00480E8C">
        <w:rPr>
          <w:rFonts w:ascii="Arial" w:hAnsi="Arial" w:cs="Arial"/>
          <w:szCs w:val="22"/>
        </w:rPr>
        <w:t>Mgr. Petra Staňková, DiS., tajemnice komise</w:t>
      </w:r>
    </w:p>
    <w:p w14:paraId="508B1937" w14:textId="77777777" w:rsidR="006728B8" w:rsidRPr="00480E8C" w:rsidRDefault="006728B8" w:rsidP="006728B8">
      <w:pPr>
        <w:rPr>
          <w:rFonts w:ascii="Arial" w:hAnsi="Arial" w:cs="Arial"/>
          <w:szCs w:val="22"/>
        </w:rPr>
      </w:pPr>
    </w:p>
    <w:p w14:paraId="03532794" w14:textId="77777777" w:rsidR="006728B8" w:rsidRPr="00480E8C" w:rsidRDefault="006728B8" w:rsidP="006728B8">
      <w:pPr>
        <w:rPr>
          <w:rFonts w:ascii="Arial" w:hAnsi="Arial" w:cs="Arial"/>
          <w:szCs w:val="22"/>
        </w:rPr>
      </w:pPr>
      <w:r w:rsidRPr="00480E8C">
        <w:rPr>
          <w:rFonts w:ascii="Arial" w:hAnsi="Arial" w:cs="Arial"/>
          <w:szCs w:val="22"/>
        </w:rPr>
        <w:t>Ověřila:</w:t>
      </w:r>
    </w:p>
    <w:p w14:paraId="28220F04" w14:textId="77777777" w:rsidR="006728B8" w:rsidRPr="00480E8C" w:rsidRDefault="006728B8" w:rsidP="006728B8">
      <w:pPr>
        <w:rPr>
          <w:rFonts w:ascii="Arial" w:hAnsi="Arial" w:cs="Arial"/>
          <w:szCs w:val="22"/>
        </w:rPr>
      </w:pPr>
      <w:r w:rsidRPr="00480E8C">
        <w:rPr>
          <w:rFonts w:ascii="Arial" w:hAnsi="Arial" w:cs="Arial"/>
          <w:szCs w:val="22"/>
        </w:rPr>
        <w:t>Mgr. Eva Danis, členka komise</w:t>
      </w:r>
    </w:p>
    <w:p w14:paraId="3DA6D36A" w14:textId="77777777" w:rsidR="006728B8" w:rsidRPr="00480E8C" w:rsidRDefault="006728B8" w:rsidP="006728B8">
      <w:pPr>
        <w:rPr>
          <w:rFonts w:ascii="Arial" w:hAnsi="Arial" w:cs="Arial"/>
          <w:szCs w:val="22"/>
        </w:rPr>
      </w:pPr>
    </w:p>
    <w:p w14:paraId="44095483" w14:textId="77777777" w:rsidR="006728B8" w:rsidRPr="00480E8C" w:rsidRDefault="006728B8" w:rsidP="006728B8">
      <w:pPr>
        <w:rPr>
          <w:rFonts w:ascii="Arial" w:hAnsi="Arial" w:cs="Arial"/>
          <w:szCs w:val="22"/>
        </w:rPr>
      </w:pPr>
      <w:r w:rsidRPr="00480E8C">
        <w:rPr>
          <w:rFonts w:ascii="Arial" w:hAnsi="Arial" w:cs="Arial"/>
          <w:szCs w:val="22"/>
        </w:rPr>
        <w:t>Předseda komise:</w:t>
      </w:r>
    </w:p>
    <w:p w14:paraId="2B89B521" w14:textId="522E4B89" w:rsidR="00DB787C" w:rsidRPr="006728B8" w:rsidRDefault="006728B8" w:rsidP="006728B8">
      <w:pPr>
        <w:rPr>
          <w:rFonts w:ascii="Arial" w:hAnsi="Arial" w:cs="Arial"/>
          <w:szCs w:val="22"/>
        </w:rPr>
      </w:pPr>
      <w:r w:rsidRPr="00480E8C">
        <w:rPr>
          <w:rFonts w:ascii="Arial" w:hAnsi="Arial" w:cs="Arial"/>
          <w:szCs w:val="22"/>
        </w:rPr>
        <w:t>Zbyněk Roboch, BA</w:t>
      </w:r>
    </w:p>
    <w:sectPr w:rsidR="00DB787C" w:rsidRPr="006728B8" w:rsidSect="009721A1">
      <w:headerReference w:type="default" r:id="rId9"/>
      <w:footerReference w:type="even" r:id="rId10"/>
      <w:footerReference w:type="default" r:id="rId11"/>
      <w:headerReference w:type="first" r:id="rId12"/>
      <w:footerReference w:type="first" r:id="rId13"/>
      <w:pgSz w:w="11906" w:h="16838"/>
      <w:pgMar w:top="1077" w:right="720" w:bottom="1854"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A8CFC" w14:textId="77777777" w:rsidR="008E45EC" w:rsidRDefault="008E45EC" w:rsidP="00902F81">
      <w:pPr>
        <w:spacing w:line="240" w:lineRule="auto"/>
      </w:pPr>
      <w:r>
        <w:separator/>
      </w:r>
    </w:p>
    <w:p w14:paraId="3FEF6A67" w14:textId="77777777" w:rsidR="008E45EC" w:rsidRDefault="008E45EC"/>
  </w:endnote>
  <w:endnote w:type="continuationSeparator" w:id="0">
    <w:p w14:paraId="2E533879" w14:textId="77777777" w:rsidR="008E45EC" w:rsidRDefault="008E45EC" w:rsidP="00902F81">
      <w:pPr>
        <w:spacing w:line="240" w:lineRule="auto"/>
      </w:pPr>
      <w:r>
        <w:continuationSeparator/>
      </w:r>
    </w:p>
    <w:p w14:paraId="49AA49FB" w14:textId="77777777" w:rsidR="008E45EC" w:rsidRDefault="008E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65100016"/>
      <w:docPartObj>
        <w:docPartGallery w:val="Page Numbers (Bottom of Page)"/>
        <w:docPartUnique/>
      </w:docPartObj>
    </w:sdtPr>
    <w:sdtEndPr>
      <w:rPr>
        <w:rStyle w:val="slostrnky"/>
      </w:rPr>
    </w:sdtEndPr>
    <w:sdtContent>
      <w:p w14:paraId="1E8DE489" w14:textId="77777777" w:rsidR="00972A6E" w:rsidRDefault="00972A6E" w:rsidP="003A0EA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4852ECA" w14:textId="77777777" w:rsidR="00972A6E" w:rsidRDefault="00972A6E" w:rsidP="00972A6E">
    <w:pPr>
      <w:pStyle w:val="Zpat"/>
      <w:ind w:right="360"/>
    </w:pPr>
  </w:p>
  <w:p w14:paraId="4460DF1D" w14:textId="77777777" w:rsidR="00561E37" w:rsidRDefault="00561E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color w:val="000000" w:themeColor="text1"/>
        <w:szCs w:val="16"/>
      </w:rPr>
      <w:id w:val="-2044430885"/>
      <w:docPartObj>
        <w:docPartGallery w:val="Page Numbers (Bottom of Page)"/>
        <w:docPartUnique/>
      </w:docPartObj>
    </w:sdtPr>
    <w:sdtEndPr>
      <w:rPr>
        <w:rStyle w:val="slostrnky"/>
        <w:rFonts w:ascii="Arial" w:hAnsi="Arial" w:cs="Arial"/>
        <w:szCs w:val="14"/>
      </w:rPr>
    </w:sdtEndPr>
    <w:sdtContent>
      <w:p w14:paraId="121CA533" w14:textId="77777777" w:rsidR="00DB787C" w:rsidRPr="00714A6D" w:rsidRDefault="00DB787C" w:rsidP="00714A6D">
        <w:pPr>
          <w:pStyle w:val="Zpat"/>
          <w:framePr w:w="1310" w:h="153" w:hRule="exact" w:wrap="notBeside" w:vAnchor="page" w:hAnchor="page" w:x="9895" w:y="15985"/>
          <w:spacing w:line="180" w:lineRule="exact"/>
          <w:jc w:val="right"/>
          <w:rPr>
            <w:color w:val="000000" w:themeColor="text1"/>
            <w:szCs w:val="16"/>
          </w:rPr>
        </w:pPr>
        <w:r w:rsidRPr="00714A6D">
          <w:rPr>
            <w:color w:val="000000" w:themeColor="text1"/>
            <w:szCs w:val="16"/>
          </w:rPr>
          <w:fldChar w:fldCharType="begin"/>
        </w:r>
        <w:r w:rsidRPr="00714A6D">
          <w:rPr>
            <w:color w:val="000000" w:themeColor="text1"/>
            <w:szCs w:val="16"/>
          </w:rPr>
          <w:instrText>PAGE  \* Arabic  \* MERGEFORMAT</w:instrText>
        </w:r>
        <w:r w:rsidRPr="00714A6D">
          <w:rPr>
            <w:color w:val="000000" w:themeColor="text1"/>
            <w:szCs w:val="16"/>
          </w:rPr>
          <w:fldChar w:fldCharType="separate"/>
        </w:r>
        <w:r w:rsidRPr="00714A6D">
          <w:rPr>
            <w:color w:val="000000" w:themeColor="text1"/>
            <w:szCs w:val="16"/>
          </w:rPr>
          <w:t>1</w:t>
        </w:r>
        <w:r w:rsidRPr="00714A6D">
          <w:rPr>
            <w:color w:val="000000" w:themeColor="text1"/>
            <w:szCs w:val="16"/>
          </w:rPr>
          <w:fldChar w:fldCharType="end"/>
        </w:r>
        <w:r w:rsidRPr="00714A6D">
          <w:rPr>
            <w:color w:val="000000" w:themeColor="text1"/>
            <w:szCs w:val="16"/>
          </w:rPr>
          <w:t>/</w:t>
        </w:r>
        <w:r w:rsidRPr="00714A6D">
          <w:rPr>
            <w:color w:val="000000" w:themeColor="text1"/>
            <w:szCs w:val="16"/>
          </w:rPr>
          <w:fldChar w:fldCharType="begin"/>
        </w:r>
        <w:r w:rsidRPr="00714A6D">
          <w:rPr>
            <w:color w:val="000000" w:themeColor="text1"/>
            <w:szCs w:val="16"/>
          </w:rPr>
          <w:instrText>NUMPAGES  \* Arabic  \* MERGEFORMAT</w:instrText>
        </w:r>
        <w:r w:rsidRPr="00714A6D">
          <w:rPr>
            <w:color w:val="000000" w:themeColor="text1"/>
            <w:szCs w:val="16"/>
          </w:rPr>
          <w:fldChar w:fldCharType="separate"/>
        </w:r>
        <w:r w:rsidRPr="00714A6D">
          <w:rPr>
            <w:color w:val="000000" w:themeColor="text1"/>
            <w:szCs w:val="16"/>
          </w:rPr>
          <w:t>2</w:t>
        </w:r>
        <w:r w:rsidRPr="00714A6D">
          <w:rPr>
            <w:color w:val="000000" w:themeColor="text1"/>
            <w:szCs w:val="16"/>
          </w:rPr>
          <w:fldChar w:fldCharType="end"/>
        </w:r>
      </w:p>
      <w:p w14:paraId="6FFA487A" w14:textId="77777777" w:rsidR="00972A6E" w:rsidRPr="00DB787C" w:rsidRDefault="002D0269" w:rsidP="00714A6D">
        <w:pPr>
          <w:pStyle w:val="Zpat"/>
          <w:framePr w:w="1310" w:h="153" w:hRule="exact" w:wrap="notBeside" w:vAnchor="page" w:hAnchor="page" w:x="9895" w:y="15985"/>
          <w:spacing w:line="160" w:lineRule="exact"/>
          <w:jc w:val="right"/>
          <w:rPr>
            <w:rStyle w:val="slostrnky"/>
            <w:color w:val="000000" w:themeColor="text1"/>
            <w:szCs w:val="14"/>
          </w:rPr>
        </w:pPr>
      </w:p>
    </w:sdtContent>
  </w:sdt>
  <w:p w14:paraId="6FBB5DF0" w14:textId="77777777" w:rsidR="00C26B01" w:rsidRDefault="00C26B01" w:rsidP="00972A6E">
    <w:pPr>
      <w:pStyle w:val="Zpat"/>
      <w:ind w:right="360"/>
    </w:pPr>
  </w:p>
  <w:p w14:paraId="020FB681" w14:textId="77777777" w:rsidR="00561E37" w:rsidRDefault="00561E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color w:val="000000" w:themeColor="text1"/>
        <w:szCs w:val="16"/>
      </w:rPr>
      <w:id w:val="51739003"/>
      <w:docPartObj>
        <w:docPartGallery w:val="Page Numbers (Bottom of Page)"/>
        <w:docPartUnique/>
      </w:docPartObj>
    </w:sdtPr>
    <w:sdtEndPr>
      <w:rPr>
        <w:rStyle w:val="slostrnky"/>
        <w:rFonts w:ascii="Arial" w:hAnsi="Arial" w:cs="Arial"/>
        <w:szCs w:val="14"/>
      </w:rPr>
    </w:sdtEndPr>
    <w:sdtContent>
      <w:p w14:paraId="5FE85821" w14:textId="77777777" w:rsidR="0064106E" w:rsidRPr="00714A6D" w:rsidRDefault="0064106E" w:rsidP="00714A6D">
        <w:pPr>
          <w:pStyle w:val="Zpat"/>
          <w:framePr w:w="1310" w:h="153" w:hRule="exact" w:wrap="notBeside" w:vAnchor="page" w:hAnchor="page" w:x="9895" w:y="15968"/>
          <w:spacing w:line="180" w:lineRule="exact"/>
          <w:jc w:val="right"/>
          <w:rPr>
            <w:color w:val="000000" w:themeColor="text1"/>
            <w:szCs w:val="16"/>
          </w:rPr>
        </w:pPr>
        <w:r w:rsidRPr="00714A6D">
          <w:rPr>
            <w:color w:val="000000" w:themeColor="text1"/>
            <w:szCs w:val="16"/>
          </w:rPr>
          <w:fldChar w:fldCharType="begin"/>
        </w:r>
        <w:r w:rsidRPr="00714A6D">
          <w:rPr>
            <w:color w:val="000000" w:themeColor="text1"/>
            <w:szCs w:val="16"/>
          </w:rPr>
          <w:instrText>PAGE  \* Arabic  \* MERGEFORMAT</w:instrText>
        </w:r>
        <w:r w:rsidRPr="00714A6D">
          <w:rPr>
            <w:color w:val="000000" w:themeColor="text1"/>
            <w:szCs w:val="16"/>
          </w:rPr>
          <w:fldChar w:fldCharType="separate"/>
        </w:r>
        <w:r w:rsidRPr="00714A6D">
          <w:rPr>
            <w:color w:val="000000" w:themeColor="text1"/>
            <w:szCs w:val="16"/>
          </w:rPr>
          <w:t>2</w:t>
        </w:r>
        <w:r w:rsidRPr="00714A6D">
          <w:rPr>
            <w:color w:val="000000" w:themeColor="text1"/>
            <w:szCs w:val="16"/>
          </w:rPr>
          <w:fldChar w:fldCharType="end"/>
        </w:r>
        <w:r w:rsidRPr="00714A6D">
          <w:rPr>
            <w:color w:val="000000" w:themeColor="text1"/>
            <w:szCs w:val="16"/>
          </w:rPr>
          <w:t>/</w:t>
        </w:r>
        <w:r w:rsidRPr="00714A6D">
          <w:rPr>
            <w:color w:val="000000" w:themeColor="text1"/>
            <w:szCs w:val="16"/>
          </w:rPr>
          <w:fldChar w:fldCharType="begin"/>
        </w:r>
        <w:r w:rsidRPr="00714A6D">
          <w:rPr>
            <w:color w:val="000000" w:themeColor="text1"/>
            <w:szCs w:val="16"/>
          </w:rPr>
          <w:instrText>NUMPAGES  \* Arabic  \* MERGEFORMAT</w:instrText>
        </w:r>
        <w:r w:rsidRPr="00714A6D">
          <w:rPr>
            <w:color w:val="000000" w:themeColor="text1"/>
            <w:szCs w:val="16"/>
          </w:rPr>
          <w:fldChar w:fldCharType="separate"/>
        </w:r>
        <w:r w:rsidRPr="00714A6D">
          <w:rPr>
            <w:color w:val="000000" w:themeColor="text1"/>
            <w:szCs w:val="16"/>
          </w:rPr>
          <w:t>3</w:t>
        </w:r>
        <w:r w:rsidRPr="00714A6D">
          <w:rPr>
            <w:color w:val="000000" w:themeColor="text1"/>
            <w:szCs w:val="16"/>
          </w:rPr>
          <w:fldChar w:fldCharType="end"/>
        </w:r>
      </w:p>
      <w:p w14:paraId="6F89D5BC" w14:textId="77777777" w:rsidR="0064106E" w:rsidRPr="00DB787C" w:rsidRDefault="002D0269" w:rsidP="00714A6D">
        <w:pPr>
          <w:pStyle w:val="Zpat"/>
          <w:framePr w:w="1310" w:h="153" w:hRule="exact" w:wrap="notBeside" w:vAnchor="page" w:hAnchor="page" w:x="9895" w:y="15968"/>
          <w:spacing w:line="160" w:lineRule="exact"/>
          <w:jc w:val="right"/>
          <w:rPr>
            <w:rStyle w:val="slostrnky"/>
            <w:color w:val="000000" w:themeColor="text1"/>
            <w:szCs w:val="14"/>
          </w:rPr>
        </w:pPr>
      </w:p>
    </w:sdtContent>
  </w:sdt>
  <w:p w14:paraId="15D96EC8" w14:textId="4B5DF26D" w:rsidR="0064106E" w:rsidRDefault="006410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C8F5" w14:textId="77777777" w:rsidR="008E45EC" w:rsidRDefault="008E45EC" w:rsidP="00902F81">
      <w:pPr>
        <w:spacing w:line="240" w:lineRule="auto"/>
      </w:pPr>
      <w:r>
        <w:separator/>
      </w:r>
    </w:p>
    <w:p w14:paraId="7EF82402" w14:textId="77777777" w:rsidR="008E45EC" w:rsidRDefault="008E45EC"/>
  </w:footnote>
  <w:footnote w:type="continuationSeparator" w:id="0">
    <w:p w14:paraId="2961A8DD" w14:textId="77777777" w:rsidR="008E45EC" w:rsidRDefault="008E45EC" w:rsidP="00902F81">
      <w:pPr>
        <w:spacing w:line="240" w:lineRule="auto"/>
      </w:pPr>
      <w:r>
        <w:continuationSeparator/>
      </w:r>
    </w:p>
    <w:p w14:paraId="2297FF74" w14:textId="77777777" w:rsidR="008E45EC" w:rsidRDefault="008E4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2BB5" w14:textId="77777777" w:rsidR="00902F81" w:rsidRDefault="00902F81"/>
  <w:p w14:paraId="784DA780" w14:textId="77777777" w:rsidR="00561E37" w:rsidRDefault="00B512BD" w:rsidP="00B512BD">
    <w:pPr>
      <w:tabs>
        <w:tab w:val="left" w:pos="527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B5B2" w14:textId="77777777" w:rsidR="0064106E" w:rsidRPr="00FC6E08" w:rsidRDefault="001B46D0" w:rsidP="00FC6E08">
    <w:pPr>
      <w:pStyle w:val="ZhlavHMP"/>
    </w:pPr>
    <w:r>
      <w:rPr>
        <w:noProof/>
      </w:rPr>
      <mc:AlternateContent>
        <mc:Choice Requires="wps">
          <w:drawing>
            <wp:anchor distT="0" distB="0" distL="114300" distR="114300" simplePos="0" relativeHeight="251667456" behindDoc="0" locked="0" layoutInCell="1" allowOverlap="1" wp14:anchorId="0086F5DC" wp14:editId="5492B71D">
              <wp:simplePos x="0" y="0"/>
              <wp:positionH relativeFrom="leftMargin">
                <wp:posOffset>1252220</wp:posOffset>
              </wp:positionH>
              <wp:positionV relativeFrom="paragraph">
                <wp:posOffset>15240</wp:posOffset>
              </wp:positionV>
              <wp:extent cx="2548255" cy="929640"/>
              <wp:effectExtent l="0" t="0" r="4445" b="0"/>
              <wp:wrapNone/>
              <wp:docPr id="1075810598" name="Textové pole 1"/>
              <wp:cNvGraphicFramePr/>
              <a:graphic xmlns:a="http://schemas.openxmlformats.org/drawingml/2006/main">
                <a:graphicData uri="http://schemas.microsoft.com/office/word/2010/wordprocessingShape">
                  <wps:wsp>
                    <wps:cNvSpPr txBox="1"/>
                    <wps:spPr>
                      <a:xfrm>
                        <a:off x="0" y="0"/>
                        <a:ext cx="2548255" cy="929640"/>
                      </a:xfrm>
                      <a:prstGeom prst="rect">
                        <a:avLst/>
                      </a:prstGeom>
                      <a:noFill/>
                      <a:ln w="6350">
                        <a:noFill/>
                      </a:ln>
                    </wps:spPr>
                    <wps:txbx>
                      <w:txbxContent>
                        <w:p w14:paraId="5CCFC614" w14:textId="77777777" w:rsidR="0064106E" w:rsidRPr="0064106E" w:rsidRDefault="0064106E" w:rsidP="0064106E">
                          <w:pPr>
                            <w:pStyle w:val="ZhlavHMP"/>
                            <w:rPr>
                              <w:sz w:val="18"/>
                              <w:szCs w:val="18"/>
                            </w:rPr>
                          </w:pPr>
                          <w:r w:rsidRPr="0064106E">
                            <w:rPr>
                              <w:sz w:val="18"/>
                              <w:szCs w:val="18"/>
                            </w:rPr>
                            <w:t>Hlavní město Praha</w:t>
                          </w:r>
                        </w:p>
                        <w:p w14:paraId="29EECBC0" w14:textId="77777777" w:rsidR="0064106E" w:rsidRPr="0064106E" w:rsidRDefault="0064106E" w:rsidP="0064106E">
                          <w:pPr>
                            <w:pStyle w:val="ZhlavHMP"/>
                            <w:rPr>
                              <w:sz w:val="18"/>
                              <w:szCs w:val="18"/>
                            </w:rPr>
                          </w:pPr>
                          <w:r w:rsidRPr="0064106E">
                            <w:rPr>
                              <w:sz w:val="18"/>
                              <w:szCs w:val="18"/>
                            </w:rPr>
                            <w:t>Magistrát hlavního města Prahy</w:t>
                          </w:r>
                        </w:p>
                        <w:p w14:paraId="5480754B" w14:textId="5EA97516" w:rsidR="0064106E" w:rsidRPr="0064106E" w:rsidRDefault="006728B8" w:rsidP="006728B8">
                          <w:pPr>
                            <w:pStyle w:val="Zhlavedit"/>
                            <w:rPr>
                              <w:sz w:val="18"/>
                              <w:szCs w:val="18"/>
                            </w:rPr>
                          </w:pPr>
                          <w:r w:rsidRPr="00394539">
                            <w:rPr>
                              <w:color w:val="auto"/>
                              <w:spacing w:val="20"/>
                              <w:szCs w:val="22"/>
                            </w:rPr>
                            <w:t>Grantová komise Rady HMP pro oblasti sociální, zdravotní a rodinnou politiku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6F5DC" id="_x0000_t202" coordsize="21600,21600" o:spt="202" path="m,l,21600r21600,l21600,xe">
              <v:stroke joinstyle="miter"/>
              <v:path gradientshapeok="t" o:connecttype="rect"/>
            </v:shapetype>
            <v:shape id="Textové pole 1" o:spid="_x0000_s1026" type="#_x0000_t202" style="position:absolute;left:0;text-align:left;margin-left:98.6pt;margin-top:1.2pt;width:200.65pt;height:73.2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" filled="f" stroked="f" strokeweight=".5pt">
              <v:textbox inset="0,0,0,0">
                <w:txbxContent>
                  <w:p w14:paraId="5CCFC614" w14:textId="77777777" w:rsidR="0064106E" w:rsidRPr="0064106E" w:rsidRDefault="0064106E" w:rsidP="0064106E">
                    <w:pPr>
                      <w:pStyle w:val="ZhlavHMP"/>
                      <w:rPr>
                        <w:sz w:val="18"/>
                        <w:szCs w:val="18"/>
                      </w:rPr>
                    </w:pPr>
                    <w:r w:rsidRPr="0064106E">
                      <w:rPr>
                        <w:sz w:val="18"/>
                        <w:szCs w:val="18"/>
                      </w:rPr>
                      <w:t>Hlavní město Praha</w:t>
                    </w:r>
                  </w:p>
                  <w:p w14:paraId="29EECBC0" w14:textId="77777777" w:rsidR="0064106E" w:rsidRPr="0064106E" w:rsidRDefault="0064106E" w:rsidP="0064106E">
                    <w:pPr>
                      <w:pStyle w:val="ZhlavHMP"/>
                      <w:rPr>
                        <w:sz w:val="18"/>
                        <w:szCs w:val="18"/>
                      </w:rPr>
                    </w:pPr>
                    <w:r w:rsidRPr="0064106E">
                      <w:rPr>
                        <w:sz w:val="18"/>
                        <w:szCs w:val="18"/>
                      </w:rPr>
                      <w:t>Magistrát hlavního města Prahy</w:t>
                    </w:r>
                  </w:p>
                  <w:p w14:paraId="5480754B" w14:textId="5EA97516" w:rsidR="0064106E" w:rsidRPr="0064106E" w:rsidRDefault="006728B8" w:rsidP="006728B8">
                    <w:pPr>
                      <w:pStyle w:val="Zhlavedit"/>
                      <w:rPr>
                        <w:sz w:val="18"/>
                        <w:szCs w:val="18"/>
                      </w:rPr>
                    </w:pPr>
                    <w:r w:rsidRPr="00394539">
                      <w:rPr>
                        <w:color w:val="auto"/>
                        <w:spacing w:val="20"/>
                        <w:szCs w:val="22"/>
                      </w:rPr>
                      <w:t>Grantová komise Rady HMP pro oblasti sociální, zdravotní a rodinnou politiku</w:t>
                    </w:r>
                  </w:p>
                </w:txbxContent>
              </v:textbox>
              <w10:wrap anchorx="margin"/>
            </v:shape>
          </w:pict>
        </mc:Fallback>
      </mc:AlternateContent>
    </w:r>
    <w:r>
      <w:rPr>
        <w:noProof/>
      </w:rPr>
      <w:drawing>
        <wp:anchor distT="0" distB="756285" distL="114300" distR="114300" simplePos="0" relativeHeight="251668480" behindDoc="1" locked="0" layoutInCell="1" allowOverlap="1" wp14:anchorId="1B87A43D" wp14:editId="3DB468CA">
          <wp:simplePos x="0" y="0"/>
          <wp:positionH relativeFrom="column">
            <wp:posOffset>8255</wp:posOffset>
          </wp:positionH>
          <wp:positionV relativeFrom="paragraph">
            <wp:posOffset>8255</wp:posOffset>
          </wp:positionV>
          <wp:extent cx="648000" cy="648000"/>
          <wp:effectExtent l="0" t="0" r="0" b="0"/>
          <wp:wrapTopAndBottom/>
          <wp:docPr id="2117567545" name="Obrázek 4" descr="Obsah obrázku text, Písmo, červen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88109" name="Obrázek 4" descr="Obsah obrázku text, Písmo, červená,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DE3AC9">
      <w:t xml:space="preserve"> </w:t>
    </w:r>
    <w:r w:rsidR="005378E1">
      <w:tab/>
    </w:r>
    <w:r w:rsidR="00DE3AC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1109F6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5680FC6"/>
    <w:lvl w:ilvl="0">
      <w:start w:val="1"/>
      <w:numFmt w:val="decimal"/>
      <w:pStyle w:val="slovanseznam"/>
      <w:lvlText w:val="%1."/>
      <w:lvlJc w:val="left"/>
      <w:pPr>
        <w:tabs>
          <w:tab w:val="num" w:pos="360"/>
        </w:tabs>
        <w:ind w:left="360" w:hanging="360"/>
      </w:pPr>
    </w:lvl>
  </w:abstractNum>
  <w:abstractNum w:abstractNumId="2" w15:restartNumberingAfterBreak="0">
    <w:nsid w:val="03B4339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60F0BBE"/>
    <w:multiLevelType w:val="multilevel"/>
    <w:tmpl w:val="786E728A"/>
    <w:styleLink w:val="Aktulnseznam3"/>
    <w:lvl w:ilvl="0">
      <w:start w:val="1"/>
      <w:numFmt w:val="decimal"/>
      <w:lvlText w:val="%1."/>
      <w:lvlJc w:val="left"/>
      <w:pPr>
        <w:tabs>
          <w:tab w:val="num" w:pos="709"/>
        </w:tabs>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A444CA"/>
    <w:multiLevelType w:val="hybridMultilevel"/>
    <w:tmpl w:val="7B2CB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ED1268"/>
    <w:multiLevelType w:val="hybridMultilevel"/>
    <w:tmpl w:val="93A486FA"/>
    <w:lvl w:ilvl="0" w:tplc="C10A1F6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C10EEA"/>
    <w:multiLevelType w:val="hybridMultilevel"/>
    <w:tmpl w:val="B720BF24"/>
    <w:lvl w:ilvl="0" w:tplc="17BA84D6">
      <w:start w:val="1"/>
      <w:numFmt w:val="bullet"/>
      <w:lvlText w:val=""/>
      <w:lvlJc w:val="left"/>
      <w:pPr>
        <w:ind w:left="425" w:hanging="42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DD7B61"/>
    <w:multiLevelType w:val="hybridMultilevel"/>
    <w:tmpl w:val="F7C4A5A2"/>
    <w:lvl w:ilvl="0" w:tplc="C10A1F6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B35659"/>
    <w:multiLevelType w:val="hybridMultilevel"/>
    <w:tmpl w:val="2AE86298"/>
    <w:lvl w:ilvl="0" w:tplc="89F629E4">
      <w:start w:val="1"/>
      <w:numFmt w:val="lowerLetter"/>
      <w:lvlText w:val="%1."/>
      <w:lvlJc w:val="left"/>
      <w:pPr>
        <w:tabs>
          <w:tab w:val="num" w:pos="851"/>
        </w:tabs>
        <w:ind w:left="851" w:hanging="426"/>
      </w:pPr>
      <w:rPr>
        <w:rFonts w:ascii="Arial" w:hAnsi="Arial" w:hint="default"/>
        <w:b w:val="0"/>
        <w:i w:val="0"/>
        <w:sz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045049A"/>
    <w:multiLevelType w:val="hybridMultilevel"/>
    <w:tmpl w:val="C5CE1CAE"/>
    <w:lvl w:ilvl="0" w:tplc="17BA84D6">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E11E81"/>
    <w:multiLevelType w:val="multilevel"/>
    <w:tmpl w:val="BBC05196"/>
    <w:lvl w:ilvl="0">
      <w:start w:val="1"/>
      <w:numFmt w:val="decimal"/>
      <w:lvlText w:val="%1."/>
      <w:lvlJc w:val="left"/>
      <w:pPr>
        <w:tabs>
          <w:tab w:val="num" w:pos="709"/>
        </w:tabs>
        <w:ind w:left="709" w:hanging="709"/>
      </w:pPr>
      <w:rPr>
        <w:rFonts w:hint="default"/>
      </w:rPr>
    </w:lvl>
    <w:lvl w:ilvl="1">
      <w:start w:val="1"/>
      <w:numFmt w:val="decimal"/>
      <w:pStyle w:val="11rove"/>
      <w:lvlText w:val="%1.%2."/>
      <w:lvlJc w:val="left"/>
      <w:pPr>
        <w:ind w:left="709" w:hanging="709"/>
      </w:pPr>
      <w:rPr>
        <w:rFonts w:hint="default"/>
      </w:rPr>
    </w:lvl>
    <w:lvl w:ilvl="2">
      <w:start w:val="1"/>
      <w:numFmt w:val="decimal"/>
      <w:pStyle w:val="111rove"/>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B13303"/>
    <w:multiLevelType w:val="hybridMultilevel"/>
    <w:tmpl w:val="5CACB1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17C72EA"/>
    <w:multiLevelType w:val="hybridMultilevel"/>
    <w:tmpl w:val="C422DFE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5943CE"/>
    <w:multiLevelType w:val="hybridMultilevel"/>
    <w:tmpl w:val="4D1449E8"/>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0D45A1"/>
    <w:multiLevelType w:val="hybridMultilevel"/>
    <w:tmpl w:val="B986C9CA"/>
    <w:lvl w:ilvl="0" w:tplc="9D901096">
      <w:start w:val="1"/>
      <w:numFmt w:val="bullet"/>
      <w:lvlText w:val=""/>
      <w:lvlJc w:val="left"/>
      <w:pPr>
        <w:ind w:left="680" w:hanging="6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1748C0"/>
    <w:multiLevelType w:val="multilevel"/>
    <w:tmpl w:val="7E8660B0"/>
    <w:lvl w:ilvl="0">
      <w:start w:val="1"/>
      <w:numFmt w:val="decimal"/>
      <w:lvlText w:val="%1."/>
      <w:lvlJc w:val="left"/>
      <w:pPr>
        <w:ind w:left="680" w:hanging="680"/>
      </w:pPr>
      <w:rPr>
        <w:rFonts w:ascii="Arial" w:hAnsi="Arial" w:hint="default"/>
        <w:b w:val="0"/>
        <w:i w:val="0"/>
        <w:sz w:val="20"/>
      </w:rPr>
    </w:lvl>
    <w:lvl w:ilvl="1">
      <w:start w:val="1"/>
      <w:numFmt w:val="decimal"/>
      <w:lvlText w:val="%1.%2."/>
      <w:lvlJc w:val="left"/>
      <w:pPr>
        <w:tabs>
          <w:tab w:val="num" w:pos="794"/>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21307A"/>
    <w:multiLevelType w:val="multilevel"/>
    <w:tmpl w:val="4E2449FC"/>
    <w:styleLink w:val="Aktulnseznam1"/>
    <w:lvl w:ilvl="0">
      <w:start w:val="1"/>
      <w:numFmt w:val="lowerLetter"/>
      <w:lvlText w:val="%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8C09DA"/>
    <w:multiLevelType w:val="hybridMultilevel"/>
    <w:tmpl w:val="786EA92A"/>
    <w:lvl w:ilvl="0" w:tplc="5C00C2BC">
      <w:start w:val="1"/>
      <w:numFmt w:val="lowerLetter"/>
      <w:pStyle w:val="aseznam"/>
      <w:lvlText w:val="%1."/>
      <w:lvlJc w:val="left"/>
      <w:pPr>
        <w:tabs>
          <w:tab w:val="num" w:pos="709"/>
        </w:tabs>
        <w:ind w:left="709" w:hanging="284"/>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C45ED8"/>
    <w:multiLevelType w:val="hybridMultilevel"/>
    <w:tmpl w:val="6974E82C"/>
    <w:lvl w:ilvl="0" w:tplc="5270F566">
      <w:start w:val="1"/>
      <w:numFmt w:val="decimal"/>
      <w:lvlText w:val="%1."/>
      <w:lvlJc w:val="left"/>
      <w:pPr>
        <w:tabs>
          <w:tab w:val="num" w:pos="425"/>
        </w:tabs>
        <w:ind w:left="425" w:hanging="425"/>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921940"/>
    <w:multiLevelType w:val="hybridMultilevel"/>
    <w:tmpl w:val="CBD89976"/>
    <w:lvl w:ilvl="0" w:tplc="17BA84D6">
      <w:start w:val="1"/>
      <w:numFmt w:val="bullet"/>
      <w:lvlText w:val=""/>
      <w:lvlJc w:val="left"/>
      <w:pPr>
        <w:ind w:left="425" w:hanging="42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053FE4"/>
    <w:multiLevelType w:val="multilevel"/>
    <w:tmpl w:val="7E8660B0"/>
    <w:lvl w:ilvl="0">
      <w:start w:val="1"/>
      <w:numFmt w:val="decimal"/>
      <w:lvlText w:val="%1."/>
      <w:lvlJc w:val="left"/>
      <w:pPr>
        <w:ind w:left="680" w:hanging="680"/>
      </w:pPr>
      <w:rPr>
        <w:rFonts w:ascii="Arial" w:hAnsi="Arial" w:hint="default"/>
        <w:b w:val="0"/>
        <w:i w:val="0"/>
        <w:sz w:val="20"/>
      </w:rPr>
    </w:lvl>
    <w:lvl w:ilvl="1">
      <w:start w:val="1"/>
      <w:numFmt w:val="decimal"/>
      <w:lvlText w:val="%1.%2."/>
      <w:lvlJc w:val="left"/>
      <w:pPr>
        <w:tabs>
          <w:tab w:val="num" w:pos="794"/>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1B66BF"/>
    <w:multiLevelType w:val="hybridMultilevel"/>
    <w:tmpl w:val="FA148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E5373C"/>
    <w:multiLevelType w:val="hybridMultilevel"/>
    <w:tmpl w:val="18386D9C"/>
    <w:lvl w:ilvl="0" w:tplc="5796A63A">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4720D"/>
    <w:multiLevelType w:val="hybridMultilevel"/>
    <w:tmpl w:val="6E52C732"/>
    <w:lvl w:ilvl="0" w:tplc="3384A786">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7066BF"/>
    <w:multiLevelType w:val="hybridMultilevel"/>
    <w:tmpl w:val="7696C98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B17606"/>
    <w:multiLevelType w:val="hybridMultilevel"/>
    <w:tmpl w:val="510833AA"/>
    <w:lvl w:ilvl="0" w:tplc="89F629E4">
      <w:start w:val="1"/>
      <w:numFmt w:val="lowerLetter"/>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B11FB9"/>
    <w:multiLevelType w:val="multilevel"/>
    <w:tmpl w:val="E5AC85D0"/>
    <w:styleLink w:val="Aktulnseznam4"/>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12776C"/>
    <w:multiLevelType w:val="multilevel"/>
    <w:tmpl w:val="AE20920A"/>
    <w:styleLink w:val="Aktulnsezna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6094485">
    <w:abstractNumId w:val="4"/>
  </w:num>
  <w:num w:numId="2" w16cid:durableId="1776094233">
    <w:abstractNumId w:val="14"/>
  </w:num>
  <w:num w:numId="3" w16cid:durableId="2045329739">
    <w:abstractNumId w:val="13"/>
  </w:num>
  <w:num w:numId="4" w16cid:durableId="1523859595">
    <w:abstractNumId w:val="21"/>
  </w:num>
  <w:num w:numId="5" w16cid:durableId="1165129221">
    <w:abstractNumId w:val="12"/>
  </w:num>
  <w:num w:numId="6" w16cid:durableId="2123065078">
    <w:abstractNumId w:val="24"/>
  </w:num>
  <w:num w:numId="7" w16cid:durableId="1198928407">
    <w:abstractNumId w:val="9"/>
  </w:num>
  <w:num w:numId="8" w16cid:durableId="1181353184">
    <w:abstractNumId w:val="18"/>
  </w:num>
  <w:num w:numId="9" w16cid:durableId="1428885585">
    <w:abstractNumId w:val="8"/>
  </w:num>
  <w:num w:numId="10" w16cid:durableId="494036676">
    <w:abstractNumId w:val="20"/>
  </w:num>
  <w:num w:numId="11" w16cid:durableId="512302420">
    <w:abstractNumId w:val="19"/>
  </w:num>
  <w:num w:numId="12" w16cid:durableId="193927793">
    <w:abstractNumId w:val="6"/>
  </w:num>
  <w:num w:numId="13" w16cid:durableId="675422167">
    <w:abstractNumId w:val="15"/>
  </w:num>
  <w:num w:numId="14" w16cid:durableId="208273743">
    <w:abstractNumId w:val="22"/>
  </w:num>
  <w:num w:numId="15" w16cid:durableId="1911192165">
    <w:abstractNumId w:val="25"/>
  </w:num>
  <w:num w:numId="16" w16cid:durableId="1058436503">
    <w:abstractNumId w:val="1"/>
  </w:num>
  <w:num w:numId="17" w16cid:durableId="883368108">
    <w:abstractNumId w:val="0"/>
  </w:num>
  <w:num w:numId="18" w16cid:durableId="892742103">
    <w:abstractNumId w:val="17"/>
  </w:num>
  <w:num w:numId="19" w16cid:durableId="125860844">
    <w:abstractNumId w:val="16"/>
  </w:num>
  <w:num w:numId="20" w16cid:durableId="153957212">
    <w:abstractNumId w:val="2"/>
  </w:num>
  <w:num w:numId="21" w16cid:durableId="1523740850">
    <w:abstractNumId w:val="10"/>
  </w:num>
  <w:num w:numId="22" w16cid:durableId="1037317757">
    <w:abstractNumId w:val="27"/>
  </w:num>
  <w:num w:numId="23" w16cid:durableId="707148276">
    <w:abstractNumId w:val="3"/>
  </w:num>
  <w:num w:numId="24" w16cid:durableId="1176920244">
    <w:abstractNumId w:val="26"/>
  </w:num>
  <w:num w:numId="25" w16cid:durableId="166678190">
    <w:abstractNumId w:val="1"/>
  </w:num>
  <w:num w:numId="26" w16cid:durableId="9183308">
    <w:abstractNumId w:val="11"/>
  </w:num>
  <w:num w:numId="27" w16cid:durableId="1119379421">
    <w:abstractNumId w:val="7"/>
  </w:num>
  <w:num w:numId="28" w16cid:durableId="975330628">
    <w:abstractNumId w:val="5"/>
  </w:num>
  <w:num w:numId="29" w16cid:durableId="14173602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81"/>
    <w:rsid w:val="00154115"/>
    <w:rsid w:val="001B46D0"/>
    <w:rsid w:val="00290267"/>
    <w:rsid w:val="002D0269"/>
    <w:rsid w:val="00382FC6"/>
    <w:rsid w:val="0047713C"/>
    <w:rsid w:val="00497206"/>
    <w:rsid w:val="00503A28"/>
    <w:rsid w:val="00517667"/>
    <w:rsid w:val="005378E1"/>
    <w:rsid w:val="00557253"/>
    <w:rsid w:val="00557EF0"/>
    <w:rsid w:val="00561E37"/>
    <w:rsid w:val="005772F1"/>
    <w:rsid w:val="005F50A8"/>
    <w:rsid w:val="0064106E"/>
    <w:rsid w:val="006728B8"/>
    <w:rsid w:val="006D2E4F"/>
    <w:rsid w:val="006E3DAB"/>
    <w:rsid w:val="00714A6D"/>
    <w:rsid w:val="00735176"/>
    <w:rsid w:val="00742010"/>
    <w:rsid w:val="007C0AF8"/>
    <w:rsid w:val="007E7FD7"/>
    <w:rsid w:val="007F1E3F"/>
    <w:rsid w:val="00803816"/>
    <w:rsid w:val="00864416"/>
    <w:rsid w:val="00877D0A"/>
    <w:rsid w:val="008A3F92"/>
    <w:rsid w:val="008D3919"/>
    <w:rsid w:val="008E45EC"/>
    <w:rsid w:val="00902F81"/>
    <w:rsid w:val="00902F95"/>
    <w:rsid w:val="0096019E"/>
    <w:rsid w:val="009721A1"/>
    <w:rsid w:val="00972A6E"/>
    <w:rsid w:val="009D363D"/>
    <w:rsid w:val="00A14FB0"/>
    <w:rsid w:val="00AA7A55"/>
    <w:rsid w:val="00AE1FE6"/>
    <w:rsid w:val="00AE6E65"/>
    <w:rsid w:val="00AF12ED"/>
    <w:rsid w:val="00B40B26"/>
    <w:rsid w:val="00B512BD"/>
    <w:rsid w:val="00C26B01"/>
    <w:rsid w:val="00D1748A"/>
    <w:rsid w:val="00DB787C"/>
    <w:rsid w:val="00DE3AC9"/>
    <w:rsid w:val="00E37E6E"/>
    <w:rsid w:val="00E5285C"/>
    <w:rsid w:val="00E6353E"/>
    <w:rsid w:val="00EB2749"/>
    <w:rsid w:val="00EE38D7"/>
    <w:rsid w:val="00F07775"/>
    <w:rsid w:val="00F1612D"/>
    <w:rsid w:val="00F764ED"/>
    <w:rsid w:val="00F8250B"/>
    <w:rsid w:val="00FC6E08"/>
    <w:rsid w:val="00FE2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6334"/>
  <w15:chartTrackingRefBased/>
  <w15:docId w15:val="{F923C739-B0BE-DC4F-A656-6934E11C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T1"/>
    <w:qFormat/>
    <w:rsid w:val="00DE3AC9"/>
    <w:pPr>
      <w:spacing w:line="280" w:lineRule="atLeast"/>
      <w:jc w:val="both"/>
    </w:pPr>
    <w:rPr>
      <w:sz w:val="22"/>
    </w:rPr>
  </w:style>
  <w:style w:type="paragraph" w:styleId="Nadpis1">
    <w:name w:val="heading 1"/>
    <w:basedOn w:val="Normln"/>
    <w:next w:val="Normln"/>
    <w:link w:val="Nadpis1Char"/>
    <w:uiPriority w:val="9"/>
    <w:rsid w:val="00902F81"/>
    <w:pPr>
      <w:keepNext/>
      <w:keepLines/>
      <w:numPr>
        <w:numId w:val="20"/>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rsid w:val="00B512BD"/>
    <w:pPr>
      <w:keepNext/>
      <w:keepLines/>
      <w:numPr>
        <w:ilvl w:val="1"/>
        <w:numId w:val="20"/>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512BD"/>
    <w:pPr>
      <w:keepNext/>
      <w:keepLines/>
      <w:numPr>
        <w:ilvl w:val="2"/>
        <w:numId w:val="20"/>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B512BD"/>
    <w:pPr>
      <w:keepNext/>
      <w:keepLines/>
      <w:numPr>
        <w:ilvl w:val="3"/>
        <w:numId w:val="20"/>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512BD"/>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512BD"/>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512BD"/>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512BD"/>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12BD"/>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512BD"/>
    <w:rPr>
      <w:rFonts w:asciiTheme="majorHAnsi" w:eastAsiaTheme="majorEastAsia" w:hAnsiTheme="majorHAnsi" w:cstheme="majorBidi"/>
      <w:color w:val="2F5496" w:themeColor="accent1" w:themeShade="BF"/>
      <w:sz w:val="26"/>
      <w:szCs w:val="26"/>
    </w:rPr>
  </w:style>
  <w:style w:type="paragraph" w:styleId="slovanseznam">
    <w:name w:val="List Number"/>
    <w:basedOn w:val="Normln"/>
    <w:uiPriority w:val="99"/>
    <w:unhideWhenUsed/>
    <w:rsid w:val="00803816"/>
    <w:pPr>
      <w:numPr>
        <w:numId w:val="16"/>
      </w:numPr>
      <w:tabs>
        <w:tab w:val="clear" w:pos="360"/>
        <w:tab w:val="num" w:pos="425"/>
      </w:tabs>
      <w:ind w:left="425" w:hanging="425"/>
      <w:contextualSpacing/>
    </w:pPr>
  </w:style>
  <w:style w:type="paragraph" w:styleId="Zpat">
    <w:name w:val="footer"/>
    <w:aliases w:val="zapati"/>
    <w:link w:val="ZpatChar"/>
    <w:uiPriority w:val="99"/>
    <w:unhideWhenUsed/>
    <w:rsid w:val="00FC6E08"/>
    <w:pPr>
      <w:tabs>
        <w:tab w:val="center" w:pos="4536"/>
        <w:tab w:val="right" w:pos="9072"/>
      </w:tabs>
      <w:spacing w:line="180" w:lineRule="atLeast"/>
    </w:pPr>
    <w:rPr>
      <w:sz w:val="16"/>
    </w:rPr>
  </w:style>
  <w:style w:type="character" w:customStyle="1" w:styleId="ZpatChar">
    <w:name w:val="Zápatí Char"/>
    <w:aliases w:val="zapati Char"/>
    <w:basedOn w:val="Standardnpsmoodstavce"/>
    <w:link w:val="Zpat"/>
    <w:uiPriority w:val="99"/>
    <w:rsid w:val="00FC6E08"/>
    <w:rPr>
      <w:sz w:val="16"/>
    </w:rPr>
  </w:style>
  <w:style w:type="paragraph" w:customStyle="1" w:styleId="ZhlavHMP">
    <w:name w:val="Záhlaví HMP"/>
    <w:basedOn w:val="Normln"/>
    <w:uiPriority w:val="99"/>
    <w:rsid w:val="00FC6E08"/>
    <w:pPr>
      <w:suppressAutoHyphens/>
      <w:autoSpaceDE w:val="0"/>
      <w:autoSpaceDN w:val="0"/>
      <w:adjustRightInd w:val="0"/>
      <w:spacing w:line="232" w:lineRule="atLeast"/>
      <w:textAlignment w:val="center"/>
    </w:pPr>
    <w:rPr>
      <w:rFonts w:ascii="Arial" w:hAnsi="Arial" w:cs="Arial"/>
      <w:b/>
      <w:bCs/>
      <w:caps/>
      <w:color w:val="000000"/>
      <w:spacing w:val="4"/>
      <w:kern w:val="0"/>
      <w:sz w:val="16"/>
      <w:szCs w:val="14"/>
    </w:rPr>
  </w:style>
  <w:style w:type="paragraph" w:customStyle="1" w:styleId="Zhlavedit">
    <w:name w:val="Záhlaví – edit"/>
    <w:basedOn w:val="Normln"/>
    <w:uiPriority w:val="99"/>
    <w:rsid w:val="00FC6E08"/>
    <w:pPr>
      <w:suppressAutoHyphens/>
      <w:autoSpaceDE w:val="0"/>
      <w:autoSpaceDN w:val="0"/>
      <w:adjustRightInd w:val="0"/>
      <w:spacing w:line="232" w:lineRule="atLeast"/>
      <w:textAlignment w:val="center"/>
    </w:pPr>
    <w:rPr>
      <w:rFonts w:ascii="Arial" w:hAnsi="Arial" w:cs="Arial"/>
      <w:color w:val="000000"/>
      <w:kern w:val="0"/>
      <w:sz w:val="16"/>
      <w:szCs w:val="14"/>
    </w:rPr>
  </w:style>
  <w:style w:type="character" w:customStyle="1" w:styleId="Nadpis1Char">
    <w:name w:val="Nadpis 1 Char"/>
    <w:basedOn w:val="Standardnpsmoodstavce"/>
    <w:link w:val="Nadpis1"/>
    <w:uiPriority w:val="9"/>
    <w:rsid w:val="00902F81"/>
    <w:rPr>
      <w:rFonts w:asciiTheme="majorHAnsi" w:eastAsiaTheme="majorEastAsia" w:hAnsiTheme="majorHAnsi" w:cstheme="majorBidi"/>
      <w:color w:val="2F5496" w:themeColor="accent1" w:themeShade="BF"/>
      <w:sz w:val="32"/>
      <w:szCs w:val="32"/>
    </w:rPr>
  </w:style>
  <w:style w:type="paragraph" w:customStyle="1" w:styleId="Paginace">
    <w:name w:val="Paginace"/>
    <w:basedOn w:val="Zpat"/>
    <w:qFormat/>
    <w:rsid w:val="00F8250B"/>
    <w:pPr>
      <w:framePr w:w="1307" w:h="152" w:hRule="exact" w:wrap="notBeside" w:vAnchor="page" w:hAnchor="page" w:x="9901" w:y="15985"/>
      <w:spacing w:line="180" w:lineRule="exact"/>
      <w:jc w:val="right"/>
    </w:pPr>
    <w:rPr>
      <w:color w:val="000000" w:themeColor="text1"/>
      <w:szCs w:val="14"/>
    </w:rPr>
  </w:style>
  <w:style w:type="character" w:styleId="Sledovanodkaz">
    <w:name w:val="FollowedHyperlink"/>
    <w:basedOn w:val="Standardnpsmoodstavce"/>
    <w:uiPriority w:val="99"/>
    <w:semiHidden/>
    <w:unhideWhenUsed/>
    <w:rsid w:val="00972A6E"/>
    <w:rPr>
      <w:color w:val="954F72" w:themeColor="followedHyperlink"/>
      <w:u w:val="single"/>
    </w:rPr>
  </w:style>
  <w:style w:type="character" w:styleId="slostrnky">
    <w:name w:val="page number"/>
    <w:basedOn w:val="Standardnpsmoodstavce"/>
    <w:uiPriority w:val="99"/>
    <w:semiHidden/>
    <w:unhideWhenUsed/>
    <w:rsid w:val="00972A6E"/>
  </w:style>
  <w:style w:type="paragraph" w:customStyle="1" w:styleId="NadpisH1">
    <w:name w:val="Nadpis H1"/>
    <w:basedOn w:val="Normln"/>
    <w:qFormat/>
    <w:rsid w:val="00742010"/>
    <w:pPr>
      <w:autoSpaceDE w:val="0"/>
      <w:autoSpaceDN w:val="0"/>
      <w:adjustRightInd w:val="0"/>
      <w:spacing w:line="400" w:lineRule="atLeast"/>
      <w:textAlignment w:val="center"/>
    </w:pPr>
    <w:rPr>
      <w:rFonts w:ascii="Arial" w:hAnsi="Arial" w:cs="Arial"/>
      <w:b/>
      <w:bCs/>
      <w:color w:val="000000"/>
      <w:kern w:val="0"/>
      <w:sz w:val="36"/>
      <w:szCs w:val="36"/>
      <w:lang w:val="en-US"/>
    </w:rPr>
  </w:style>
  <w:style w:type="paragraph" w:customStyle="1" w:styleId="NadpisH2">
    <w:name w:val="Nadpis H2"/>
    <w:basedOn w:val="Normln"/>
    <w:qFormat/>
    <w:rsid w:val="00742010"/>
    <w:pPr>
      <w:autoSpaceDE w:val="0"/>
      <w:autoSpaceDN w:val="0"/>
      <w:adjustRightInd w:val="0"/>
      <w:textAlignment w:val="center"/>
    </w:pPr>
    <w:rPr>
      <w:rFonts w:ascii="Arial" w:hAnsi="Arial" w:cs="Arial"/>
      <w:b/>
      <w:bCs/>
      <w:color w:val="000000"/>
      <w:kern w:val="0"/>
      <w:szCs w:val="20"/>
      <w:lang w:val="en-US"/>
    </w:rPr>
  </w:style>
  <w:style w:type="paragraph" w:customStyle="1" w:styleId="aseznam">
    <w:name w:val="a. seznam"/>
    <w:next w:val="Normln"/>
    <w:qFormat/>
    <w:rsid w:val="00DE3AC9"/>
    <w:pPr>
      <w:numPr>
        <w:numId w:val="18"/>
      </w:numPr>
    </w:pPr>
    <w:rPr>
      <w:sz w:val="22"/>
    </w:rPr>
  </w:style>
  <w:style w:type="numbering" w:customStyle="1" w:styleId="Aktulnseznam1">
    <w:name w:val="Aktuální seznam1"/>
    <w:uiPriority w:val="99"/>
    <w:rsid w:val="00803816"/>
    <w:pPr>
      <w:numPr>
        <w:numId w:val="19"/>
      </w:numPr>
    </w:pPr>
  </w:style>
  <w:style w:type="character" w:customStyle="1" w:styleId="Nadpis3Char">
    <w:name w:val="Nadpis 3 Char"/>
    <w:basedOn w:val="Standardnpsmoodstavce"/>
    <w:link w:val="Nadpis3"/>
    <w:uiPriority w:val="9"/>
    <w:semiHidden/>
    <w:rsid w:val="00B512BD"/>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B512BD"/>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B512BD"/>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B512BD"/>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B512BD"/>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B512B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512B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B512BD"/>
    <w:pPr>
      <w:ind w:left="720"/>
      <w:contextualSpacing/>
    </w:pPr>
  </w:style>
  <w:style w:type="paragraph" w:customStyle="1" w:styleId="1rove">
    <w:name w:val="1. úroveň"/>
    <w:qFormat/>
    <w:rsid w:val="00DE3AC9"/>
    <w:rPr>
      <w:sz w:val="22"/>
      <w:lang w:val="en-US"/>
    </w:rPr>
  </w:style>
  <w:style w:type="numbering" w:customStyle="1" w:styleId="Aktulnseznam2">
    <w:name w:val="Aktuální seznam2"/>
    <w:uiPriority w:val="99"/>
    <w:rsid w:val="00B512BD"/>
    <w:pPr>
      <w:numPr>
        <w:numId w:val="22"/>
      </w:numPr>
    </w:pPr>
  </w:style>
  <w:style w:type="paragraph" w:customStyle="1" w:styleId="11rove">
    <w:name w:val="1.1 úroveň"/>
    <w:basedOn w:val="Odstavecseseznamem"/>
    <w:qFormat/>
    <w:rsid w:val="00DE3AC9"/>
    <w:pPr>
      <w:numPr>
        <w:ilvl w:val="1"/>
        <w:numId w:val="21"/>
      </w:numPr>
    </w:pPr>
    <w:rPr>
      <w:lang w:val="en-US"/>
    </w:rPr>
  </w:style>
  <w:style w:type="numbering" w:customStyle="1" w:styleId="Aktulnseznam3">
    <w:name w:val="Aktuální seznam3"/>
    <w:uiPriority w:val="99"/>
    <w:rsid w:val="00B512BD"/>
    <w:pPr>
      <w:numPr>
        <w:numId w:val="23"/>
      </w:numPr>
    </w:pPr>
  </w:style>
  <w:style w:type="paragraph" w:customStyle="1" w:styleId="111rove">
    <w:name w:val="1.1.1 úroveň"/>
    <w:basedOn w:val="11rove"/>
    <w:next w:val="Normln"/>
    <w:qFormat/>
    <w:rsid w:val="00B512BD"/>
    <w:pPr>
      <w:numPr>
        <w:ilvl w:val="2"/>
      </w:numPr>
    </w:pPr>
  </w:style>
  <w:style w:type="numbering" w:customStyle="1" w:styleId="Aktulnseznam4">
    <w:name w:val="Aktuální seznam4"/>
    <w:uiPriority w:val="99"/>
    <w:rsid w:val="00B512BD"/>
    <w:pPr>
      <w:numPr>
        <w:numId w:val="24"/>
      </w:numPr>
    </w:pPr>
  </w:style>
  <w:style w:type="paragraph" w:styleId="Zhlav">
    <w:name w:val="header"/>
    <w:basedOn w:val="Normln"/>
    <w:link w:val="ZhlavChar"/>
    <w:unhideWhenUsed/>
    <w:rsid w:val="0064106E"/>
    <w:pPr>
      <w:tabs>
        <w:tab w:val="center" w:pos="4536"/>
        <w:tab w:val="right" w:pos="9072"/>
      </w:tabs>
      <w:spacing w:line="240" w:lineRule="auto"/>
    </w:pPr>
  </w:style>
  <w:style w:type="character" w:customStyle="1" w:styleId="ZhlavChar">
    <w:name w:val="Záhlaví Char"/>
    <w:basedOn w:val="Standardnpsmoodstavce"/>
    <w:link w:val="Zhlav"/>
    <w:uiPriority w:val="99"/>
    <w:rsid w:val="0064106E"/>
    <w:rPr>
      <w:sz w:val="20"/>
    </w:rPr>
  </w:style>
  <w:style w:type="character" w:styleId="Hypertextovodkaz">
    <w:name w:val="Hyperlink"/>
    <w:rsid w:val="006728B8"/>
    <w:rPr>
      <w:color w:val="0000FF"/>
      <w:u w:val="single"/>
    </w:rPr>
  </w:style>
  <w:style w:type="paragraph" w:customStyle="1" w:styleId="Subjekt">
    <w:name w:val="Subjekt"/>
    <w:basedOn w:val="Normln"/>
    <w:uiPriority w:val="99"/>
    <w:rsid w:val="006728B8"/>
    <w:pPr>
      <w:overflowPunct w:val="0"/>
      <w:autoSpaceDE w:val="0"/>
      <w:autoSpaceDN w:val="0"/>
      <w:spacing w:before="120" w:line="240" w:lineRule="auto"/>
      <w:ind w:left="284"/>
      <w:jc w:val="center"/>
    </w:pPr>
    <w:rPr>
      <w:rFonts w:ascii="Arial" w:eastAsia="Calibri" w:hAnsi="Arial" w:cs="Arial"/>
      <w:i/>
      <w:iCs/>
      <w:kern w:val="0"/>
      <w:szCs w:val="22"/>
      <w:u w:val="single"/>
      <w:lang w:eastAsia="cs-CZ"/>
      <w14:ligatures w14:val="none"/>
    </w:rPr>
  </w:style>
  <w:style w:type="paragraph" w:styleId="Normlnweb">
    <w:name w:val="Normal (Web)"/>
    <w:basedOn w:val="Normln"/>
    <w:uiPriority w:val="99"/>
    <w:unhideWhenUsed/>
    <w:rsid w:val="006728B8"/>
    <w:pPr>
      <w:spacing w:line="240" w:lineRule="auto"/>
      <w:jc w:val="left"/>
    </w:pPr>
    <w:rPr>
      <w:rFonts w:ascii="Times New Roman" w:eastAsia="Calibri" w:hAnsi="Times New Roman" w:cs="Times New Roman"/>
      <w:kern w:val="0"/>
      <w:sz w:val="24"/>
      <w:lang w:eastAsia="cs-CZ"/>
      <w14:ligatures w14:val="none"/>
    </w:rPr>
  </w:style>
  <w:style w:type="character" w:customStyle="1" w:styleId="OdstavecseseznamemChar">
    <w:name w:val="Odstavec se seznamem Char"/>
    <w:link w:val="Odstavecseseznamem"/>
    <w:uiPriority w:val="34"/>
    <w:rsid w:val="006728B8"/>
    <w:rPr>
      <w:sz w:val="22"/>
    </w:rPr>
  </w:style>
  <w:style w:type="paragraph" w:styleId="Prosttext">
    <w:name w:val="Plain Text"/>
    <w:basedOn w:val="Normln"/>
    <w:link w:val="ProsttextChar"/>
    <w:uiPriority w:val="99"/>
    <w:unhideWhenUsed/>
    <w:rsid w:val="006728B8"/>
    <w:pPr>
      <w:spacing w:line="240" w:lineRule="auto"/>
      <w:jc w:val="left"/>
    </w:pPr>
    <w:rPr>
      <w:rFonts w:ascii="Calibri" w:eastAsia="Calibri" w:hAnsi="Calibri" w:cs="Calibri"/>
      <w:kern w:val="0"/>
      <w:szCs w:val="22"/>
      <w14:ligatures w14:val="none"/>
    </w:rPr>
  </w:style>
  <w:style w:type="character" w:customStyle="1" w:styleId="ProsttextChar">
    <w:name w:val="Prostý text Char"/>
    <w:basedOn w:val="Standardnpsmoodstavce"/>
    <w:link w:val="Prosttext"/>
    <w:uiPriority w:val="99"/>
    <w:rsid w:val="006728B8"/>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eu/documents/d/socialni/program-doplnkova-sit-ii-pro-rok-202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DB243-554F-9547-94DD-508DA6AA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1395</Words>
  <Characters>8234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Najbrt</dc:creator>
  <cp:keywords/>
  <dc:description/>
  <cp:lastModifiedBy>Staňková Petra (MHMP, SOV)</cp:lastModifiedBy>
  <cp:revision>10</cp:revision>
  <cp:lastPrinted>2024-07-22T14:09:00Z</cp:lastPrinted>
  <dcterms:created xsi:type="dcterms:W3CDTF">2024-08-15T15:01:00Z</dcterms:created>
  <dcterms:modified xsi:type="dcterms:W3CDTF">2025-05-20T07:29:00Z</dcterms:modified>
</cp:coreProperties>
</file>