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873BAA" w:rsidRDefault="00B24940" w:rsidP="00B2494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C45E6" w:rsidRPr="00873BAA" w:rsidRDefault="00E7316C" w:rsidP="00B24940">
      <w:pPr>
        <w:spacing w:line="240" w:lineRule="auto"/>
        <w:jc w:val="both"/>
        <w:rPr>
          <w:sz w:val="24"/>
          <w:szCs w:val="24"/>
        </w:rPr>
      </w:pPr>
      <w:r w:rsidRPr="00A97BCA">
        <w:rPr>
          <w:sz w:val="24"/>
          <w:szCs w:val="24"/>
        </w:rPr>
        <w:t xml:space="preserve">V případě nepříznivé životní situace je na místě využití sociálních služeb. Nabídka </w:t>
      </w:r>
      <w:r w:rsidR="00A97BCA">
        <w:rPr>
          <w:sz w:val="24"/>
          <w:szCs w:val="24"/>
        </w:rPr>
        <w:t xml:space="preserve">je </w:t>
      </w:r>
      <w:r w:rsidRPr="00A97BCA">
        <w:rPr>
          <w:sz w:val="24"/>
          <w:szCs w:val="24"/>
        </w:rPr>
        <w:t>v současné době</w:t>
      </w:r>
      <w:r w:rsidR="00A97BCA">
        <w:rPr>
          <w:sz w:val="24"/>
          <w:szCs w:val="24"/>
        </w:rPr>
        <w:t xml:space="preserve"> široká – domovy pro seniory, pečovatelské služby, azylové domy, kontaktní centra, terénní programy, chráněná bydlení, denní i týdenní stacionáře, tlumočnické služby, průvodcovské a předčitatelské služby</w:t>
      </w:r>
      <w:r w:rsidR="005F54B0">
        <w:rPr>
          <w:sz w:val="24"/>
          <w:szCs w:val="24"/>
        </w:rPr>
        <w:t>, intervenční centra</w:t>
      </w:r>
      <w:r w:rsidR="00AB4576">
        <w:rPr>
          <w:sz w:val="24"/>
          <w:szCs w:val="24"/>
        </w:rPr>
        <w:t xml:space="preserve"> a</w:t>
      </w:r>
      <w:r w:rsidR="00A301D8">
        <w:rPr>
          <w:sz w:val="24"/>
          <w:szCs w:val="24"/>
        </w:rPr>
        <w:t xml:space="preserve"> mnoh</w:t>
      </w:r>
      <w:r w:rsidR="00331283">
        <w:rPr>
          <w:sz w:val="24"/>
          <w:szCs w:val="24"/>
        </w:rPr>
        <w:t>é</w:t>
      </w:r>
      <w:r w:rsidR="00AB4576">
        <w:rPr>
          <w:sz w:val="24"/>
          <w:szCs w:val="24"/>
        </w:rPr>
        <w:t xml:space="preserve"> další</w:t>
      </w:r>
      <w:r w:rsidR="00AB4576" w:rsidRPr="00837CBF">
        <w:rPr>
          <w:i/>
          <w:sz w:val="24"/>
          <w:szCs w:val="24"/>
        </w:rPr>
        <w:t>.</w:t>
      </w:r>
      <w:r w:rsidR="00A301D8" w:rsidRPr="00837CBF">
        <w:rPr>
          <w:i/>
          <w:sz w:val="24"/>
          <w:szCs w:val="24"/>
        </w:rPr>
        <w:t xml:space="preserve"> </w:t>
      </w:r>
      <w:proofErr w:type="gramStart"/>
      <w:r w:rsidR="006A5BDD" w:rsidRPr="00837CBF">
        <w:rPr>
          <w:b/>
          <w:i/>
          <w:sz w:val="36"/>
          <w:szCs w:val="36"/>
          <w:highlight w:val="lightGray"/>
          <w:u w:val="single"/>
        </w:rPr>
        <w:t>NEPODCEŇTE  VÝBĚR</w:t>
      </w:r>
      <w:proofErr w:type="gramEnd"/>
      <w:r w:rsidR="004A4CC6" w:rsidRPr="00837CBF">
        <w:rPr>
          <w:b/>
          <w:i/>
          <w:sz w:val="36"/>
          <w:szCs w:val="36"/>
          <w:highlight w:val="lightGray"/>
          <w:u w:val="single"/>
        </w:rPr>
        <w:t xml:space="preserve"> </w:t>
      </w:r>
      <w:r w:rsidR="00331283" w:rsidRPr="00837CBF">
        <w:rPr>
          <w:b/>
          <w:i/>
          <w:sz w:val="36"/>
          <w:szCs w:val="36"/>
          <w:highlight w:val="lightGray"/>
          <w:u w:val="single"/>
        </w:rPr>
        <w:t xml:space="preserve"> </w:t>
      </w:r>
      <w:r w:rsidR="004A4CC6" w:rsidRPr="00837CBF">
        <w:rPr>
          <w:b/>
          <w:i/>
          <w:sz w:val="36"/>
          <w:szCs w:val="36"/>
          <w:highlight w:val="lightGray"/>
          <w:u w:val="single"/>
        </w:rPr>
        <w:t>SPRÁVNÉHO POSKYTOVATELE</w:t>
      </w:r>
      <w:r w:rsidR="00363CA6" w:rsidRPr="00A97BCA">
        <w:rPr>
          <w:sz w:val="24"/>
          <w:szCs w:val="24"/>
        </w:rPr>
        <w:t xml:space="preserve">. </w:t>
      </w:r>
      <w:r w:rsidR="006A5BDD">
        <w:rPr>
          <w:sz w:val="24"/>
          <w:szCs w:val="24"/>
        </w:rPr>
        <w:t xml:space="preserve">Abychom Vám usnadnili rozhodování, nabízíme základní rozdíly mezi </w:t>
      </w:r>
      <w:proofErr w:type="gramStart"/>
      <w:r w:rsidR="00363CA6" w:rsidRPr="00A97BCA">
        <w:rPr>
          <w:b/>
          <w:sz w:val="24"/>
          <w:szCs w:val="24"/>
          <w:u w:val="single"/>
        </w:rPr>
        <w:t xml:space="preserve">registrovanými  </w:t>
      </w:r>
      <w:r w:rsidR="006A5BDD">
        <w:rPr>
          <w:b/>
          <w:sz w:val="24"/>
          <w:szCs w:val="24"/>
          <w:u w:val="single"/>
        </w:rPr>
        <w:t>a</w:t>
      </w:r>
      <w:r w:rsidR="00363CA6" w:rsidRPr="00A97BCA">
        <w:rPr>
          <w:b/>
          <w:sz w:val="24"/>
          <w:szCs w:val="24"/>
          <w:u w:val="single"/>
        </w:rPr>
        <w:t xml:space="preserve"> neregistrovanými</w:t>
      </w:r>
      <w:proofErr w:type="gramEnd"/>
      <w:r w:rsidR="00363CA6" w:rsidRPr="00A97BCA">
        <w:rPr>
          <w:b/>
          <w:sz w:val="24"/>
          <w:szCs w:val="24"/>
          <w:u w:val="single"/>
        </w:rPr>
        <w:t xml:space="preserve"> službami.</w:t>
      </w:r>
      <w:r w:rsidR="00055CB2" w:rsidRPr="00A97BCA">
        <w:rPr>
          <w:sz w:val="24"/>
          <w:szCs w:val="24"/>
          <w:u w:val="single"/>
        </w:rPr>
        <w:t xml:space="preserve"> </w:t>
      </w:r>
    </w:p>
    <w:p w:rsidR="00A301D8" w:rsidRPr="00A301D8" w:rsidRDefault="00A301D8" w:rsidP="00A301D8">
      <w:pPr>
        <w:spacing w:line="240" w:lineRule="auto"/>
        <w:jc w:val="both"/>
        <w:rPr>
          <w:sz w:val="24"/>
          <w:szCs w:val="24"/>
        </w:rPr>
        <w:sectPr w:rsidR="00A301D8" w:rsidRPr="00A301D8" w:rsidSect="00B272A5">
          <w:headerReference w:type="even" r:id="rId9"/>
          <w:headerReference w:type="default" r:id="rId10"/>
          <w:headerReference w:type="first" r:id="rId11"/>
          <w:pgSz w:w="16838" w:h="11906" w:orient="landscape"/>
          <w:pgMar w:top="1417" w:right="1417" w:bottom="1417" w:left="1417" w:header="708" w:footer="708" w:gutter="0"/>
          <w:pgBorders w:offsetFrom="page">
            <w:top w:val="thinThickSmallGap" w:sz="12" w:space="24" w:color="auto"/>
            <w:left w:val="thinThickSmallGap" w:sz="12" w:space="24" w:color="auto"/>
            <w:bottom w:val="thinThickSmallGap" w:sz="12" w:space="24" w:color="auto"/>
            <w:right w:val="thinThickSmallGap" w:sz="12" w:space="24" w:color="auto"/>
          </w:pgBorders>
          <w:cols w:space="708"/>
          <w:docGrid w:linePitch="360"/>
        </w:sectPr>
      </w:pPr>
    </w:p>
    <w:p w:rsidR="00A301D8" w:rsidRPr="00E931C0" w:rsidRDefault="00A301D8" w:rsidP="00A301D8">
      <w:pPr>
        <w:jc w:val="both"/>
        <w:rPr>
          <w:b/>
          <w:sz w:val="36"/>
          <w:szCs w:val="36"/>
          <w:highlight w:val="yellow"/>
          <w:u w:val="single"/>
        </w:rPr>
      </w:pPr>
      <w:r w:rsidRPr="00E931C0">
        <w:rPr>
          <w:b/>
          <w:sz w:val="36"/>
          <w:szCs w:val="36"/>
          <w:highlight w:val="yellow"/>
          <w:u w:val="single"/>
        </w:rPr>
        <w:lastRenderedPageBreak/>
        <w:t xml:space="preserve">Registrovaná sociální služba                                   </w:t>
      </w:r>
    </w:p>
    <w:p w:rsidR="00A301D8" w:rsidRPr="00A97BCA" w:rsidRDefault="00A301D8" w:rsidP="00A301D8">
      <w:pPr>
        <w:pStyle w:val="Odstavecseseznamem"/>
        <w:numPr>
          <w:ilvl w:val="0"/>
          <w:numId w:val="12"/>
        </w:numPr>
        <w:spacing w:line="240" w:lineRule="auto"/>
        <w:jc w:val="both"/>
        <w:rPr>
          <w:b/>
          <w:sz w:val="24"/>
          <w:szCs w:val="24"/>
          <w:highlight w:val="yellow"/>
        </w:rPr>
        <w:sectPr w:rsidR="00A301D8" w:rsidRPr="00A97BCA" w:rsidSect="00A301D8">
          <w:type w:val="continuous"/>
          <w:pgSz w:w="16838" w:h="11906" w:orient="landscape"/>
          <w:pgMar w:top="1417" w:right="1417" w:bottom="1417" w:left="1417" w:header="708" w:footer="708" w:gutter="0"/>
          <w:pgBorders w:offsetFrom="page">
            <w:top w:val="thinThickSmallGap" w:sz="12" w:space="24" w:color="auto"/>
            <w:left w:val="thinThickSmallGap" w:sz="12" w:space="24" w:color="auto"/>
            <w:bottom w:val="thinThickSmallGap" w:sz="12" w:space="24" w:color="auto"/>
            <w:right w:val="thinThickSmallGap" w:sz="12" w:space="24" w:color="auto"/>
          </w:pgBorders>
          <w:cols w:num="2" w:space="708"/>
          <w:docGrid w:linePitch="360"/>
        </w:sectPr>
      </w:pPr>
    </w:p>
    <w:p w:rsidR="009602C6" w:rsidRDefault="00A301D8" w:rsidP="009602C6">
      <w:pPr>
        <w:pStyle w:val="Odstavecseseznamem"/>
        <w:numPr>
          <w:ilvl w:val="0"/>
          <w:numId w:val="12"/>
        </w:numPr>
        <w:spacing w:line="240" w:lineRule="auto"/>
        <w:jc w:val="both"/>
        <w:rPr>
          <w:b/>
          <w:sz w:val="24"/>
          <w:szCs w:val="24"/>
          <w:highlight w:val="yellow"/>
        </w:rPr>
      </w:pPr>
      <w:proofErr w:type="gramStart"/>
      <w:r w:rsidRPr="00A97BCA">
        <w:rPr>
          <w:b/>
          <w:sz w:val="24"/>
          <w:szCs w:val="24"/>
          <w:highlight w:val="yellow"/>
        </w:rPr>
        <w:lastRenderedPageBreak/>
        <w:t>se řídí</w:t>
      </w:r>
      <w:proofErr w:type="gramEnd"/>
      <w:r w:rsidRPr="00A97BCA">
        <w:rPr>
          <w:b/>
          <w:sz w:val="24"/>
          <w:szCs w:val="24"/>
          <w:highlight w:val="yellow"/>
        </w:rPr>
        <w:t xml:space="preserve"> zákonem č. 108/2006 Sb. o sociálních službách, v platném znění</w:t>
      </w:r>
      <w:r w:rsidRPr="009602C6">
        <w:rPr>
          <w:b/>
          <w:sz w:val="24"/>
          <w:szCs w:val="24"/>
          <w:highlight w:val="yellow"/>
        </w:rPr>
        <w:t>,</w:t>
      </w:r>
      <w:r w:rsidR="00D57F6B" w:rsidRPr="009602C6">
        <w:rPr>
          <w:b/>
          <w:sz w:val="24"/>
          <w:szCs w:val="24"/>
          <w:highlight w:val="yellow"/>
        </w:rPr>
        <w:t xml:space="preserve">  </w:t>
      </w:r>
      <w:r w:rsidRPr="009602C6">
        <w:rPr>
          <w:b/>
          <w:sz w:val="24"/>
          <w:szCs w:val="24"/>
          <w:highlight w:val="yellow"/>
        </w:rPr>
        <w:t xml:space="preserve"> </w:t>
      </w:r>
    </w:p>
    <w:p w:rsidR="00A301D8" w:rsidRPr="009602C6" w:rsidRDefault="00A301D8" w:rsidP="009602C6">
      <w:pPr>
        <w:pStyle w:val="Odstavecseseznamem"/>
        <w:numPr>
          <w:ilvl w:val="0"/>
          <w:numId w:val="12"/>
        </w:numPr>
        <w:spacing w:line="240" w:lineRule="auto"/>
        <w:jc w:val="both"/>
        <w:rPr>
          <w:b/>
          <w:sz w:val="24"/>
          <w:szCs w:val="24"/>
          <w:highlight w:val="yellow"/>
        </w:rPr>
      </w:pPr>
      <w:r w:rsidRPr="009602C6">
        <w:rPr>
          <w:b/>
          <w:sz w:val="24"/>
          <w:szCs w:val="24"/>
          <w:highlight w:val="yellow"/>
        </w:rPr>
        <w:t xml:space="preserve">podléhá </w:t>
      </w:r>
      <w:hyperlink r:id="rId12" w:history="1">
        <w:r w:rsidR="009602C6" w:rsidRPr="009602C6">
          <w:rPr>
            <w:rStyle w:val="Hypertextovodkaz"/>
            <w:sz w:val="24"/>
            <w:szCs w:val="24"/>
            <w:highlight w:val="yellow"/>
          </w:rPr>
          <w:t>inspekci sociálních služeb</w:t>
        </w:r>
      </w:hyperlink>
      <w:r w:rsidRPr="009602C6">
        <w:rPr>
          <w:b/>
          <w:sz w:val="24"/>
          <w:szCs w:val="24"/>
          <w:highlight w:val="yellow"/>
        </w:rPr>
        <w:t xml:space="preserve">, při které se </w:t>
      </w:r>
      <w:r w:rsidR="009602C6">
        <w:rPr>
          <w:b/>
          <w:sz w:val="24"/>
          <w:szCs w:val="24"/>
          <w:highlight w:val="yellow"/>
        </w:rPr>
        <w:t>sleduje</w:t>
      </w:r>
      <w:r w:rsidRPr="009602C6">
        <w:rPr>
          <w:b/>
          <w:sz w:val="24"/>
          <w:szCs w:val="24"/>
          <w:highlight w:val="yellow"/>
        </w:rPr>
        <w:t>, zda jsou sociální služby poskytován</w:t>
      </w:r>
      <w:r w:rsidR="009602C6">
        <w:rPr>
          <w:b/>
          <w:sz w:val="24"/>
          <w:szCs w:val="24"/>
          <w:highlight w:val="yellow"/>
        </w:rPr>
        <w:t>y kvalitně</w:t>
      </w:r>
      <w:r w:rsidRPr="009602C6">
        <w:rPr>
          <w:b/>
          <w:sz w:val="24"/>
          <w:szCs w:val="24"/>
          <w:highlight w:val="yellow"/>
        </w:rPr>
        <w:t xml:space="preserve">, </w:t>
      </w:r>
      <w:r w:rsidR="001F32F3">
        <w:rPr>
          <w:b/>
          <w:sz w:val="24"/>
          <w:szCs w:val="24"/>
          <w:highlight w:val="yellow"/>
        </w:rPr>
        <w:t>odborně a ve vyhovujících podmínkách,</w:t>
      </w:r>
    </w:p>
    <w:p w:rsidR="00CC4BA5" w:rsidRDefault="001F32F3" w:rsidP="00CC4BA5">
      <w:pPr>
        <w:pStyle w:val="Odstavecseseznamem"/>
        <w:numPr>
          <w:ilvl w:val="0"/>
          <w:numId w:val="12"/>
        </w:numPr>
        <w:spacing w:line="240" w:lineRule="auto"/>
        <w:jc w:val="both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jsou</w:t>
      </w:r>
      <w:r w:rsidR="00A301D8" w:rsidRPr="00A97BCA">
        <w:rPr>
          <w:b/>
          <w:sz w:val="24"/>
          <w:szCs w:val="24"/>
          <w:highlight w:val="yellow"/>
        </w:rPr>
        <w:t xml:space="preserve"> přesně definovány služby</w:t>
      </w:r>
      <w:r w:rsidR="00CC4BA5">
        <w:rPr>
          <w:b/>
          <w:sz w:val="24"/>
          <w:szCs w:val="24"/>
          <w:highlight w:val="yellow"/>
        </w:rPr>
        <w:t xml:space="preserve">, které musí být </w:t>
      </w:r>
      <w:r w:rsidR="00A301D8" w:rsidRPr="00A97BCA">
        <w:rPr>
          <w:b/>
          <w:sz w:val="24"/>
          <w:szCs w:val="24"/>
          <w:highlight w:val="yellow"/>
        </w:rPr>
        <w:t>poskytov</w:t>
      </w:r>
      <w:r w:rsidR="00CC4BA5">
        <w:rPr>
          <w:b/>
          <w:sz w:val="24"/>
          <w:szCs w:val="24"/>
          <w:highlight w:val="yellow"/>
        </w:rPr>
        <w:t>á</w:t>
      </w:r>
      <w:r w:rsidR="00A301D8" w:rsidRPr="00A97BCA">
        <w:rPr>
          <w:b/>
          <w:sz w:val="24"/>
          <w:szCs w:val="24"/>
          <w:highlight w:val="yellow"/>
        </w:rPr>
        <w:t>n</w:t>
      </w:r>
      <w:r w:rsidR="00CC4BA5">
        <w:rPr>
          <w:b/>
          <w:sz w:val="24"/>
          <w:szCs w:val="24"/>
          <w:highlight w:val="yellow"/>
        </w:rPr>
        <w:t>y</w:t>
      </w:r>
      <w:r w:rsidR="00974A14">
        <w:rPr>
          <w:b/>
          <w:sz w:val="24"/>
          <w:szCs w:val="24"/>
          <w:highlight w:val="yellow"/>
        </w:rPr>
        <w:t xml:space="preserve"> zdarma</w:t>
      </w:r>
      <w:r w:rsidR="00A301D8" w:rsidRPr="00A97BCA">
        <w:rPr>
          <w:b/>
          <w:sz w:val="24"/>
          <w:szCs w:val="24"/>
          <w:highlight w:val="yellow"/>
        </w:rPr>
        <w:t xml:space="preserve">, </w:t>
      </w:r>
    </w:p>
    <w:p w:rsidR="00CC4BA5" w:rsidRPr="00A301D8" w:rsidRDefault="00CC4BA5" w:rsidP="00CC4BA5">
      <w:pPr>
        <w:pStyle w:val="Odstavecseseznamem"/>
        <w:numPr>
          <w:ilvl w:val="0"/>
          <w:numId w:val="12"/>
        </w:numPr>
        <w:spacing w:line="240" w:lineRule="auto"/>
        <w:jc w:val="both"/>
        <w:rPr>
          <w:b/>
          <w:sz w:val="24"/>
          <w:szCs w:val="24"/>
          <w:highlight w:val="yellow"/>
        </w:rPr>
      </w:pPr>
      <w:r w:rsidRPr="00A97BCA">
        <w:rPr>
          <w:b/>
          <w:sz w:val="24"/>
          <w:szCs w:val="24"/>
          <w:highlight w:val="yellow"/>
        </w:rPr>
        <w:t xml:space="preserve">je garantována maximální výše úhrady nákladů za poskytované služby, </w:t>
      </w:r>
      <w:r w:rsidR="00A7576C">
        <w:rPr>
          <w:b/>
          <w:sz w:val="24"/>
          <w:szCs w:val="24"/>
          <w:highlight w:val="yellow"/>
        </w:rPr>
        <w:t xml:space="preserve">a to </w:t>
      </w:r>
      <w:r w:rsidRPr="00CC4BA5">
        <w:rPr>
          <w:b/>
          <w:sz w:val="24"/>
          <w:szCs w:val="24"/>
          <w:highlight w:val="yellow"/>
        </w:rPr>
        <w:t>vyhlášk</w:t>
      </w:r>
      <w:r w:rsidR="001F32F3">
        <w:rPr>
          <w:b/>
          <w:sz w:val="24"/>
          <w:szCs w:val="24"/>
          <w:highlight w:val="yellow"/>
        </w:rPr>
        <w:t>ou</w:t>
      </w:r>
      <w:r w:rsidRPr="00CC4BA5">
        <w:rPr>
          <w:b/>
          <w:sz w:val="24"/>
          <w:szCs w:val="24"/>
          <w:highlight w:val="yellow"/>
        </w:rPr>
        <w:t xml:space="preserve"> č. 505/2006 Sb. zákona o sociálních službách</w:t>
      </w:r>
      <w:r>
        <w:rPr>
          <w:b/>
          <w:sz w:val="24"/>
          <w:szCs w:val="24"/>
          <w:highlight w:val="yellow"/>
        </w:rPr>
        <w:t>,</w:t>
      </w:r>
    </w:p>
    <w:p w:rsidR="00A301D8" w:rsidRPr="00A97BCA" w:rsidRDefault="00A301D8" w:rsidP="00A301D8">
      <w:pPr>
        <w:pStyle w:val="Odstavecseseznamem"/>
        <w:numPr>
          <w:ilvl w:val="0"/>
          <w:numId w:val="12"/>
        </w:numPr>
        <w:spacing w:line="240" w:lineRule="auto"/>
        <w:jc w:val="both"/>
        <w:rPr>
          <w:b/>
          <w:sz w:val="24"/>
          <w:szCs w:val="24"/>
          <w:highlight w:val="yellow"/>
        </w:rPr>
      </w:pPr>
      <w:r w:rsidRPr="00A97BCA">
        <w:rPr>
          <w:b/>
          <w:sz w:val="24"/>
          <w:szCs w:val="24"/>
          <w:highlight w:val="yellow"/>
        </w:rPr>
        <w:lastRenderedPageBreak/>
        <w:t xml:space="preserve">všechny registrované služby jsou zapsány v registru poskytovatelů, </w:t>
      </w:r>
    </w:p>
    <w:p w:rsidR="00A301D8" w:rsidRPr="00A97BCA" w:rsidRDefault="00A301D8" w:rsidP="00A301D8">
      <w:pPr>
        <w:pStyle w:val="Odstavecseseznamem"/>
        <w:numPr>
          <w:ilvl w:val="0"/>
          <w:numId w:val="12"/>
        </w:numPr>
        <w:spacing w:line="240" w:lineRule="auto"/>
        <w:jc w:val="both"/>
        <w:rPr>
          <w:b/>
          <w:sz w:val="24"/>
          <w:szCs w:val="24"/>
          <w:highlight w:val="yellow"/>
        </w:rPr>
      </w:pPr>
      <w:r w:rsidRPr="00A97BCA">
        <w:rPr>
          <w:b/>
          <w:sz w:val="24"/>
          <w:szCs w:val="24"/>
          <w:highlight w:val="yellow"/>
        </w:rPr>
        <w:t xml:space="preserve">služby jsou poskytovány profesionály, kteří splňují předpoklady stanovené zákonem, což znamená kromě odborné kvalifikace i další povinné vzdělávání </w:t>
      </w:r>
    </w:p>
    <w:p w:rsidR="00CC4BA5" w:rsidRPr="00A97BCA" w:rsidRDefault="00CC4BA5" w:rsidP="00CC4BA5">
      <w:pPr>
        <w:pStyle w:val="Odstavecseseznamem"/>
        <w:numPr>
          <w:ilvl w:val="0"/>
          <w:numId w:val="12"/>
        </w:numPr>
        <w:spacing w:line="240" w:lineRule="auto"/>
        <w:jc w:val="both"/>
        <w:rPr>
          <w:b/>
          <w:sz w:val="24"/>
          <w:szCs w:val="24"/>
          <w:highlight w:val="yellow"/>
        </w:rPr>
      </w:pPr>
      <w:r w:rsidRPr="00A97BCA">
        <w:rPr>
          <w:b/>
          <w:sz w:val="24"/>
          <w:szCs w:val="24"/>
          <w:highlight w:val="yellow"/>
        </w:rPr>
        <w:t xml:space="preserve">poskytovatel může klienta odmítnout jen v případech jednoznačně specifikovaných v § 91 odst. 3 zák. č. 108/2006 Sb., </w:t>
      </w:r>
    </w:p>
    <w:p w:rsidR="00A301D8" w:rsidRPr="00A301D8" w:rsidRDefault="00A301D8" w:rsidP="00A301D8">
      <w:pPr>
        <w:pStyle w:val="Odstavecseseznamem"/>
        <w:numPr>
          <w:ilvl w:val="0"/>
          <w:numId w:val="12"/>
        </w:numPr>
        <w:spacing w:line="240" w:lineRule="auto"/>
        <w:jc w:val="both"/>
        <w:rPr>
          <w:b/>
          <w:sz w:val="24"/>
          <w:szCs w:val="24"/>
          <w:highlight w:val="yellow"/>
        </w:rPr>
        <w:sectPr w:rsidR="00A301D8" w:rsidRPr="00A301D8" w:rsidSect="00A301D8">
          <w:type w:val="continuous"/>
          <w:pgSz w:w="16838" w:h="11906" w:orient="landscape"/>
          <w:pgMar w:top="1417" w:right="1417" w:bottom="1417" w:left="1417" w:header="708" w:footer="708" w:gutter="0"/>
          <w:pgBorders w:offsetFrom="page">
            <w:top w:val="thinThickSmallGap" w:sz="12" w:space="24" w:color="auto"/>
            <w:left w:val="thinThickSmallGap" w:sz="12" w:space="24" w:color="auto"/>
            <w:bottom w:val="thinThickSmallGap" w:sz="12" w:space="24" w:color="auto"/>
            <w:right w:val="thinThickSmallGap" w:sz="12" w:space="24" w:color="auto"/>
          </w:pgBorders>
          <w:cols w:num="2" w:space="708"/>
          <w:docGrid w:linePitch="360"/>
        </w:sectPr>
      </w:pPr>
    </w:p>
    <w:p w:rsidR="00873BAA" w:rsidRDefault="00873BAA" w:rsidP="00E931C0">
      <w:pPr>
        <w:spacing w:after="0"/>
        <w:ind w:left="6372" w:firstLine="708"/>
        <w:rPr>
          <w:b/>
          <w:color w:val="000000" w:themeColor="text1"/>
          <w:sz w:val="24"/>
          <w:szCs w:val="24"/>
          <w:highlight w:val="lightGray"/>
          <w:u w:val="single"/>
        </w:rPr>
      </w:pPr>
      <w:bookmarkStart w:id="0" w:name="_GoBack"/>
    </w:p>
    <w:bookmarkEnd w:id="0"/>
    <w:p w:rsidR="00E931C0" w:rsidRPr="00837CBF" w:rsidRDefault="00E931C0" w:rsidP="00E931C0">
      <w:pPr>
        <w:spacing w:after="0"/>
        <w:ind w:left="6372" w:firstLine="708"/>
        <w:rPr>
          <w:b/>
          <w:color w:val="000000" w:themeColor="text1"/>
          <w:sz w:val="24"/>
          <w:szCs w:val="24"/>
          <w:u w:val="single"/>
        </w:rPr>
      </w:pPr>
      <w:proofErr w:type="gramStart"/>
      <w:r w:rsidRPr="00837CBF">
        <w:rPr>
          <w:b/>
          <w:color w:val="000000" w:themeColor="text1"/>
          <w:sz w:val="24"/>
          <w:szCs w:val="24"/>
          <w:highlight w:val="lightGray"/>
          <w:u w:val="single"/>
        </w:rPr>
        <w:t>INFORMACE   O  REGISTROVANÝCH</w:t>
      </w:r>
      <w:proofErr w:type="gramEnd"/>
      <w:r w:rsidRPr="00837CBF">
        <w:rPr>
          <w:b/>
          <w:color w:val="000000" w:themeColor="text1"/>
          <w:sz w:val="24"/>
          <w:szCs w:val="24"/>
          <w:highlight w:val="lightGray"/>
          <w:u w:val="single"/>
        </w:rPr>
        <w:t xml:space="preserve"> SOCIÁLNÍCH  SLUŽBÁCH  ZÍSKÁTE</w:t>
      </w:r>
      <w:r w:rsidRPr="00837CBF">
        <w:rPr>
          <w:b/>
          <w:color w:val="000000" w:themeColor="text1"/>
          <w:sz w:val="24"/>
          <w:szCs w:val="24"/>
          <w:u w:val="single"/>
        </w:rPr>
        <w:t xml:space="preserve"> </w:t>
      </w:r>
    </w:p>
    <w:p w:rsidR="00A301D8" w:rsidRDefault="00A301D8" w:rsidP="00354E46">
      <w:pPr>
        <w:rPr>
          <w:b/>
          <w:sz w:val="24"/>
          <w:szCs w:val="24"/>
          <w:highlight w:val="red"/>
          <w:u w:val="single"/>
        </w:rPr>
        <w:sectPr w:rsidR="00A301D8" w:rsidSect="00B272A5">
          <w:type w:val="continuous"/>
          <w:pgSz w:w="16838" w:h="11906" w:orient="landscape"/>
          <w:pgMar w:top="1417" w:right="1417" w:bottom="1417" w:left="1417" w:header="708" w:footer="708" w:gutter="0"/>
          <w:pgBorders w:offsetFrom="page">
            <w:top w:val="thinThickSmallGap" w:sz="12" w:space="24" w:color="auto"/>
            <w:left w:val="thinThickSmallGap" w:sz="12" w:space="24" w:color="auto"/>
            <w:bottom w:val="thinThickSmallGap" w:sz="12" w:space="24" w:color="auto"/>
            <w:right w:val="thinThickSmallGap" w:sz="12" w:space="24" w:color="auto"/>
          </w:pgBorders>
          <w:cols w:space="708"/>
          <w:docGrid w:linePitch="360"/>
        </w:sectPr>
      </w:pPr>
    </w:p>
    <w:p w:rsidR="00354E46" w:rsidRPr="003C5A71" w:rsidRDefault="00A301D8" w:rsidP="00354E46">
      <w:pPr>
        <w:rPr>
          <w:b/>
          <w:color w:val="D9D9D9" w:themeColor="background1" w:themeShade="D9"/>
          <w:sz w:val="36"/>
          <w:szCs w:val="36"/>
          <w:highlight w:val="darkBlue"/>
          <w:u w:val="single"/>
        </w:rPr>
      </w:pPr>
      <w:r w:rsidRPr="003C5A71">
        <w:rPr>
          <w:b/>
          <w:color w:val="D9D9D9" w:themeColor="background1" w:themeShade="D9"/>
          <w:sz w:val="36"/>
          <w:szCs w:val="36"/>
          <w:highlight w:val="darkBlue"/>
          <w:u w:val="single"/>
        </w:rPr>
        <w:lastRenderedPageBreak/>
        <w:t>N</w:t>
      </w:r>
      <w:r w:rsidR="00354E46" w:rsidRPr="003C5A71">
        <w:rPr>
          <w:b/>
          <w:color w:val="D9D9D9" w:themeColor="background1" w:themeShade="D9"/>
          <w:sz w:val="36"/>
          <w:szCs w:val="36"/>
          <w:highlight w:val="darkBlue"/>
          <w:u w:val="single"/>
        </w:rPr>
        <w:t>eregistrovaná sociální služba</w:t>
      </w:r>
    </w:p>
    <w:p w:rsidR="00354E46" w:rsidRPr="003C5A71" w:rsidRDefault="00354E46" w:rsidP="00264D2D">
      <w:pPr>
        <w:pStyle w:val="Odstavecseseznamem"/>
        <w:numPr>
          <w:ilvl w:val="0"/>
          <w:numId w:val="18"/>
        </w:numPr>
        <w:spacing w:line="240" w:lineRule="auto"/>
        <w:jc w:val="both"/>
        <w:rPr>
          <w:b/>
          <w:color w:val="D9D9D9" w:themeColor="background1" w:themeShade="D9"/>
          <w:sz w:val="24"/>
          <w:szCs w:val="24"/>
          <w:highlight w:val="darkBlue"/>
        </w:rPr>
      </w:pPr>
      <w:r w:rsidRPr="003C5A71">
        <w:rPr>
          <w:b/>
          <w:color w:val="D9D9D9" w:themeColor="background1" w:themeShade="D9"/>
          <w:sz w:val="24"/>
          <w:szCs w:val="24"/>
          <w:highlight w:val="darkBlue"/>
        </w:rPr>
        <w:t>je založena pře</w:t>
      </w:r>
      <w:r w:rsidR="001D726C" w:rsidRPr="003C5A71">
        <w:rPr>
          <w:b/>
          <w:color w:val="D9D9D9" w:themeColor="background1" w:themeShade="D9"/>
          <w:sz w:val="24"/>
          <w:szCs w:val="24"/>
          <w:highlight w:val="darkBlue"/>
        </w:rPr>
        <w:t xml:space="preserve">vážně na souhrnu živnostenských </w:t>
      </w:r>
      <w:r w:rsidRPr="003C5A71">
        <w:rPr>
          <w:b/>
          <w:color w:val="D9D9D9" w:themeColor="background1" w:themeShade="D9"/>
          <w:sz w:val="24"/>
          <w:szCs w:val="24"/>
          <w:highlight w:val="darkBlue"/>
        </w:rPr>
        <w:t>oprávnění,</w:t>
      </w:r>
    </w:p>
    <w:p w:rsidR="00354E46" w:rsidRPr="003C5A71" w:rsidRDefault="00354E46" w:rsidP="00264D2D">
      <w:pPr>
        <w:pStyle w:val="Odstavecseseznamem"/>
        <w:numPr>
          <w:ilvl w:val="0"/>
          <w:numId w:val="18"/>
        </w:numPr>
        <w:spacing w:line="240" w:lineRule="auto"/>
        <w:jc w:val="both"/>
        <w:rPr>
          <w:b/>
          <w:color w:val="D9D9D9" w:themeColor="background1" w:themeShade="D9"/>
          <w:sz w:val="24"/>
          <w:szCs w:val="24"/>
          <w:highlight w:val="darkBlue"/>
        </w:rPr>
      </w:pPr>
      <w:r w:rsidRPr="003C5A71">
        <w:rPr>
          <w:b/>
          <w:color w:val="D9D9D9" w:themeColor="background1" w:themeShade="D9"/>
          <w:sz w:val="24"/>
          <w:szCs w:val="24"/>
          <w:highlight w:val="darkBlue"/>
        </w:rPr>
        <w:t>není jednoznačně zákonem stanovena maximální výše úhrady za poskytnutou službu,</w:t>
      </w:r>
    </w:p>
    <w:p w:rsidR="00354E46" w:rsidRPr="003C5A71" w:rsidRDefault="00354E46" w:rsidP="00264D2D">
      <w:pPr>
        <w:pStyle w:val="Odstavecseseznamem"/>
        <w:numPr>
          <w:ilvl w:val="0"/>
          <w:numId w:val="18"/>
        </w:numPr>
        <w:spacing w:line="240" w:lineRule="auto"/>
        <w:jc w:val="both"/>
        <w:rPr>
          <w:b/>
          <w:color w:val="D9D9D9" w:themeColor="background1" w:themeShade="D9"/>
          <w:sz w:val="24"/>
          <w:szCs w:val="24"/>
          <w:highlight w:val="darkBlue"/>
        </w:rPr>
      </w:pPr>
      <w:proofErr w:type="gramStart"/>
      <w:r w:rsidRPr="003C5A71">
        <w:rPr>
          <w:b/>
          <w:color w:val="D9D9D9" w:themeColor="background1" w:themeShade="D9"/>
          <w:sz w:val="24"/>
          <w:szCs w:val="24"/>
          <w:highlight w:val="darkBlue"/>
        </w:rPr>
        <w:t xml:space="preserve">nepodléhá </w:t>
      </w:r>
      <w:r w:rsidR="009B5C11" w:rsidRPr="003C5A71">
        <w:rPr>
          <w:b/>
          <w:color w:val="D9D9D9" w:themeColor="background1" w:themeShade="D9"/>
          <w:sz w:val="24"/>
          <w:szCs w:val="24"/>
          <w:highlight w:val="darkBlue"/>
        </w:rPr>
        <w:t xml:space="preserve"> </w:t>
      </w:r>
      <w:r w:rsidR="00264527" w:rsidRPr="003C5A71">
        <w:rPr>
          <w:b/>
          <w:color w:val="D9D9D9" w:themeColor="background1" w:themeShade="D9"/>
          <w:sz w:val="24"/>
          <w:szCs w:val="24"/>
          <w:highlight w:val="darkBlue"/>
        </w:rPr>
        <w:t xml:space="preserve"> </w:t>
      </w:r>
      <w:r w:rsidR="00547BE2" w:rsidRPr="003C5A71">
        <w:rPr>
          <w:b/>
          <w:color w:val="D9D9D9" w:themeColor="background1" w:themeShade="D9"/>
          <w:sz w:val="24"/>
          <w:szCs w:val="24"/>
          <w:highlight w:val="darkBlue"/>
        </w:rPr>
        <w:t>inspekci</w:t>
      </w:r>
      <w:proofErr w:type="gramEnd"/>
      <w:r w:rsidR="00264527" w:rsidRPr="003C5A71">
        <w:rPr>
          <w:b/>
          <w:color w:val="D9D9D9" w:themeColor="background1" w:themeShade="D9"/>
          <w:sz w:val="24"/>
          <w:szCs w:val="24"/>
          <w:highlight w:val="darkBlue"/>
        </w:rPr>
        <w:t xml:space="preserve"> </w:t>
      </w:r>
      <w:r w:rsidR="00547BE2" w:rsidRPr="003C5A71">
        <w:rPr>
          <w:b/>
          <w:color w:val="D9D9D9" w:themeColor="background1" w:themeShade="D9"/>
          <w:sz w:val="24"/>
          <w:szCs w:val="24"/>
          <w:highlight w:val="darkBlue"/>
        </w:rPr>
        <w:t xml:space="preserve">  kvali</w:t>
      </w:r>
      <w:r w:rsidR="00331283" w:rsidRPr="003C5A71">
        <w:rPr>
          <w:b/>
          <w:color w:val="D9D9D9" w:themeColor="background1" w:themeShade="D9"/>
          <w:sz w:val="24"/>
          <w:szCs w:val="24"/>
          <w:highlight w:val="darkBlue"/>
        </w:rPr>
        <w:t xml:space="preserve">ty </w:t>
      </w:r>
      <w:r w:rsidR="009B5C11" w:rsidRPr="003C5A71">
        <w:rPr>
          <w:b/>
          <w:color w:val="D9D9D9" w:themeColor="background1" w:themeShade="D9"/>
          <w:sz w:val="24"/>
          <w:szCs w:val="24"/>
          <w:highlight w:val="darkBlue"/>
        </w:rPr>
        <w:t xml:space="preserve"> </w:t>
      </w:r>
      <w:r w:rsidR="00264527" w:rsidRPr="003C5A71">
        <w:rPr>
          <w:b/>
          <w:color w:val="D9D9D9" w:themeColor="background1" w:themeShade="D9"/>
          <w:sz w:val="24"/>
          <w:szCs w:val="24"/>
          <w:highlight w:val="darkBlue"/>
        </w:rPr>
        <w:t xml:space="preserve"> </w:t>
      </w:r>
      <w:r w:rsidR="009B5C11" w:rsidRPr="003C5A71">
        <w:rPr>
          <w:b/>
          <w:color w:val="D9D9D9" w:themeColor="background1" w:themeShade="D9"/>
          <w:sz w:val="24"/>
          <w:szCs w:val="24"/>
          <w:highlight w:val="darkBlue"/>
        </w:rPr>
        <w:t xml:space="preserve"> </w:t>
      </w:r>
      <w:r w:rsidR="00331283" w:rsidRPr="003C5A71">
        <w:rPr>
          <w:b/>
          <w:color w:val="D9D9D9" w:themeColor="background1" w:themeShade="D9"/>
          <w:sz w:val="24"/>
          <w:szCs w:val="24"/>
          <w:highlight w:val="darkBlue"/>
        </w:rPr>
        <w:t xml:space="preserve">poskytovaných </w:t>
      </w:r>
      <w:r w:rsidR="00264527" w:rsidRPr="003C5A71">
        <w:rPr>
          <w:b/>
          <w:color w:val="D9D9D9" w:themeColor="background1" w:themeShade="D9"/>
          <w:sz w:val="24"/>
          <w:szCs w:val="24"/>
          <w:highlight w:val="darkBlue"/>
        </w:rPr>
        <w:t xml:space="preserve"> </w:t>
      </w:r>
      <w:r w:rsidR="00331283" w:rsidRPr="003C5A71">
        <w:rPr>
          <w:b/>
          <w:color w:val="D9D9D9" w:themeColor="background1" w:themeShade="D9"/>
          <w:sz w:val="24"/>
          <w:szCs w:val="24"/>
          <w:highlight w:val="darkBlue"/>
        </w:rPr>
        <w:t>služeb.</w:t>
      </w:r>
    </w:p>
    <w:p w:rsidR="00B24940" w:rsidRPr="007632AD" w:rsidRDefault="00B24940" w:rsidP="00B24940">
      <w:pPr>
        <w:pStyle w:val="Odstavecseseznamem"/>
        <w:spacing w:line="240" w:lineRule="auto"/>
        <w:jc w:val="both"/>
        <w:rPr>
          <w:b/>
          <w:sz w:val="24"/>
          <w:szCs w:val="24"/>
          <w:highlight w:val="red"/>
        </w:rPr>
      </w:pPr>
    </w:p>
    <w:p w:rsidR="00A7576C" w:rsidRPr="00B24940" w:rsidRDefault="00A7576C" w:rsidP="00B24940">
      <w:pPr>
        <w:pStyle w:val="Odstavecseseznamem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B24940">
        <w:rPr>
          <w:sz w:val="24"/>
          <w:szCs w:val="24"/>
        </w:rPr>
        <w:t>v</w:t>
      </w:r>
      <w:r w:rsidRPr="009025C3">
        <w:t xml:space="preserve"> </w:t>
      </w:r>
      <w:hyperlink r:id="rId13" w:history="1">
        <w:r w:rsidRPr="00B24940">
          <w:rPr>
            <w:rStyle w:val="Hypertextovodkaz"/>
            <w:sz w:val="24"/>
            <w:szCs w:val="24"/>
          </w:rPr>
          <w:t>Registru poskytovatelů sociálních služeb</w:t>
        </w:r>
      </w:hyperlink>
    </w:p>
    <w:p w:rsidR="00E931C0" w:rsidRPr="00E66BAF" w:rsidRDefault="000818EF" w:rsidP="00E66BAF">
      <w:pPr>
        <w:pStyle w:val="Odstavecseseznamem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hyperlink r:id="rId14" w:history="1">
        <w:r>
          <w:rPr>
            <w:rStyle w:val="Hypertextovodkaz"/>
            <w:sz w:val="24"/>
            <w:szCs w:val="24"/>
          </w:rPr>
          <w:t>sociálních odborech</w:t>
        </w:r>
      </w:hyperlink>
      <w:r w:rsidR="00E931C0" w:rsidRPr="00E66BAF">
        <w:rPr>
          <w:sz w:val="24"/>
          <w:szCs w:val="24"/>
        </w:rPr>
        <w:t xml:space="preserve"> úřadů městských částí v Praze 1-22</w:t>
      </w:r>
    </w:p>
    <w:p w:rsidR="00A95A95" w:rsidRDefault="009336E2" w:rsidP="00A95A95">
      <w:pPr>
        <w:pStyle w:val="Odstavecseseznamem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hyperlink r:id="rId15" w:history="1">
        <w:r w:rsidR="00A95A95">
          <w:rPr>
            <w:rStyle w:val="Hypertextovodkaz"/>
            <w:sz w:val="24"/>
            <w:szCs w:val="24"/>
          </w:rPr>
          <w:t>odboru správních činností ve zdravotnictví a sociální péči</w:t>
        </w:r>
      </w:hyperlink>
    </w:p>
    <w:p w:rsidR="00A7576C" w:rsidRDefault="00E931C0" w:rsidP="00A7576C">
      <w:pPr>
        <w:pStyle w:val="Odstavecseseznamem"/>
        <w:spacing w:after="0"/>
        <w:jc w:val="both"/>
        <w:rPr>
          <w:sz w:val="24"/>
          <w:szCs w:val="24"/>
        </w:rPr>
      </w:pPr>
      <w:r w:rsidRPr="00D05234">
        <w:rPr>
          <w:sz w:val="24"/>
          <w:szCs w:val="24"/>
        </w:rPr>
        <w:t>Magistrátu hl. města Prahy se sídlem v Praze 1, Charvátova</w:t>
      </w:r>
      <w:r w:rsidR="00AA1773">
        <w:rPr>
          <w:sz w:val="24"/>
          <w:szCs w:val="24"/>
        </w:rPr>
        <w:t xml:space="preserve"> </w:t>
      </w:r>
      <w:r w:rsidRPr="00D05234">
        <w:rPr>
          <w:sz w:val="24"/>
          <w:szCs w:val="24"/>
        </w:rPr>
        <w:t>4, kde je veden registr poskytovatelů sociálních služeb na území hl. města Prahy</w:t>
      </w:r>
      <w:r w:rsidR="00A7576C" w:rsidRPr="00A7576C">
        <w:rPr>
          <w:sz w:val="24"/>
          <w:szCs w:val="24"/>
        </w:rPr>
        <w:t xml:space="preserve"> </w:t>
      </w:r>
    </w:p>
    <w:sectPr w:rsidR="00A7576C" w:rsidSect="00A301D8">
      <w:type w:val="continuous"/>
      <w:pgSz w:w="16838" w:h="11906" w:orient="landscape"/>
      <w:pgMar w:top="1417" w:right="1417" w:bottom="1417" w:left="1417" w:header="708" w:footer="708" w:gutter="0"/>
      <w:pgBorders w:offsetFrom="page">
        <w:top w:val="thinThickSmallGap" w:sz="12" w:space="24" w:color="auto"/>
        <w:left w:val="thinThickSmallGap" w:sz="12" w:space="24" w:color="auto"/>
        <w:bottom w:val="thinThickSmallGap" w:sz="12" w:space="24" w:color="auto"/>
        <w:right w:val="thinThickSmallGap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111" w:rsidRDefault="00F27111" w:rsidP="005F008E">
      <w:pPr>
        <w:spacing w:after="0" w:line="240" w:lineRule="auto"/>
      </w:pPr>
      <w:r>
        <w:separator/>
      </w:r>
    </w:p>
  </w:endnote>
  <w:endnote w:type="continuationSeparator" w:id="0">
    <w:p w:rsidR="00F27111" w:rsidRDefault="00F27111" w:rsidP="005F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111" w:rsidRDefault="00F27111" w:rsidP="005F008E">
      <w:pPr>
        <w:spacing w:after="0" w:line="240" w:lineRule="auto"/>
      </w:pPr>
      <w:r>
        <w:separator/>
      </w:r>
    </w:p>
  </w:footnote>
  <w:footnote w:type="continuationSeparator" w:id="0">
    <w:p w:rsidR="00F27111" w:rsidRDefault="00F27111" w:rsidP="005F0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8E" w:rsidRDefault="00F27111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1041" o:spid="_x0000_s2050" type="#_x0000_t136" style="position:absolute;margin-left:0;margin-top:0;width:410.25pt;height:176.25pt;rotation:315;z-index:-251655168;mso-position-horizontal:center;mso-position-horizontal-relative:margin;mso-position-vertical:center;mso-position-vertical-relative:margin" o:allowincell="f" fillcolor="#974706 [1609]" stroked="f">
          <v:fill opacity=".5"/>
          <v:textpath style="font-family:&quot;Calibri&quot;;font-size:2in" string="MHM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8E" w:rsidRPr="00B24940" w:rsidRDefault="00B24940" w:rsidP="00B24940">
    <w:pPr>
      <w:pStyle w:val="Zhlav"/>
      <w:tabs>
        <w:tab w:val="clear" w:pos="4536"/>
        <w:tab w:val="clear" w:pos="9072"/>
        <w:tab w:val="left" w:pos="714"/>
        <w:tab w:val="left" w:pos="4566"/>
      </w:tabs>
      <w:rPr>
        <w:color w:val="000000" w:themeColor="text1"/>
      </w:rPr>
    </w:pPr>
    <w:r w:rsidRPr="00B24940">
      <w:rPr>
        <w:noProof/>
        <w:color w:val="000000" w:themeColor="text1"/>
        <w:lang w:eastAsia="cs-CZ"/>
      </w:rPr>
      <w:drawing>
        <wp:inline distT="0" distB="0" distL="0" distR="0" wp14:anchorId="67830E9D" wp14:editId="29D48EDA">
          <wp:extent cx="629576" cy="644218"/>
          <wp:effectExtent l="0" t="0" r="0" b="3810"/>
          <wp:docPr id="7" name="obrázek 9" descr="http://servis.praha-mesto.cz/produkceportal/zdroj.aspx?Id=63857&amp;typ=5&amp;sh=1095704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servis.praha-mesto.cz/produkceportal/zdroj.aspx?Id=63857&amp;typ=5&amp;sh=10957045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87" cy="64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24940">
      <w:rPr>
        <w:rFonts w:asciiTheme="majorHAnsi" w:eastAsiaTheme="majorEastAsia" w:hAnsiTheme="majorHAnsi" w:cstheme="majorBidi"/>
        <w:b/>
        <w:color w:val="000000" w:themeColor="text1"/>
        <w:sz w:val="32"/>
        <w:szCs w:val="32"/>
      </w:rPr>
      <w:t xml:space="preserve">                             </w:t>
    </w:r>
    <w:r w:rsidR="0062022D" w:rsidRPr="00873BAA">
      <w:rPr>
        <w:rFonts w:asciiTheme="majorHAnsi" w:eastAsiaTheme="majorEastAsia" w:hAnsiTheme="majorHAnsi" w:cstheme="majorBidi"/>
        <w:b/>
        <w:color w:val="000000" w:themeColor="text1"/>
        <w:sz w:val="32"/>
        <w:szCs w:val="32"/>
        <w:u w:val="single"/>
      </w:rPr>
      <w:t>SOCIÁLNÍ SLUŽBY SE MOHOU DOTÝKAT KAŽDÉHO Z NÁS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8E" w:rsidRDefault="00F27111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1040" o:spid="_x0000_s2049" type="#_x0000_t136" style="position:absolute;margin-left:0;margin-top:0;width:410.25pt;height:176.25pt;rotation:315;z-index:-251657216;mso-position-horizontal:center;mso-position-horizontal-relative:margin;mso-position-vertical:center;mso-position-vertical-relative:margin" o:allowincell="f" fillcolor="#974706 [1609]" stroked="f">
          <v:fill opacity=".5"/>
          <v:textpath style="font-family:&quot;Calibri&quot;;font-size:2in" string="MHM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EF2"/>
    <w:multiLevelType w:val="hybridMultilevel"/>
    <w:tmpl w:val="0E6CA7C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5BA4185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A2599"/>
    <w:multiLevelType w:val="hybridMultilevel"/>
    <w:tmpl w:val="1FFC49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91324"/>
    <w:multiLevelType w:val="hybridMultilevel"/>
    <w:tmpl w:val="F57E7C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35F35"/>
    <w:multiLevelType w:val="hybridMultilevel"/>
    <w:tmpl w:val="71DEEB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E1908"/>
    <w:multiLevelType w:val="hybridMultilevel"/>
    <w:tmpl w:val="EB0CC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43DC1"/>
    <w:multiLevelType w:val="hybridMultilevel"/>
    <w:tmpl w:val="A7FE43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04B55"/>
    <w:multiLevelType w:val="hybridMultilevel"/>
    <w:tmpl w:val="5EB4BB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25330"/>
    <w:multiLevelType w:val="hybridMultilevel"/>
    <w:tmpl w:val="4C74968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25C2D58"/>
    <w:multiLevelType w:val="hybridMultilevel"/>
    <w:tmpl w:val="69E04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E7F8F"/>
    <w:multiLevelType w:val="hybridMultilevel"/>
    <w:tmpl w:val="1A860B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E3D41"/>
    <w:multiLevelType w:val="hybridMultilevel"/>
    <w:tmpl w:val="629EB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F161A6"/>
    <w:multiLevelType w:val="hybridMultilevel"/>
    <w:tmpl w:val="280477C0"/>
    <w:lvl w:ilvl="0" w:tplc="1BB68A82">
      <w:numFmt w:val="bullet"/>
      <w:lvlText w:val="-"/>
      <w:lvlJc w:val="left"/>
      <w:pPr>
        <w:ind w:left="5520" w:hanging="360"/>
      </w:pPr>
      <w:rPr>
        <w:rFonts w:ascii="Calibri" w:eastAsiaTheme="minorHAns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abstractNum w:abstractNumId="12">
    <w:nsid w:val="4AE622FF"/>
    <w:multiLevelType w:val="hybridMultilevel"/>
    <w:tmpl w:val="21D08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65B7E"/>
    <w:multiLevelType w:val="hybridMultilevel"/>
    <w:tmpl w:val="62EA31C4"/>
    <w:lvl w:ilvl="0" w:tplc="040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>
    <w:nsid w:val="69801289"/>
    <w:multiLevelType w:val="hybridMultilevel"/>
    <w:tmpl w:val="853A8F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63C377F"/>
    <w:multiLevelType w:val="hybridMultilevel"/>
    <w:tmpl w:val="704A2AD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64C1CF4"/>
    <w:multiLevelType w:val="hybridMultilevel"/>
    <w:tmpl w:val="A55E80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A1025F"/>
    <w:multiLevelType w:val="hybridMultilevel"/>
    <w:tmpl w:val="26783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17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11"/>
  </w:num>
  <w:num w:numId="10">
    <w:abstractNumId w:val="13"/>
  </w:num>
  <w:num w:numId="11">
    <w:abstractNumId w:val="7"/>
  </w:num>
  <w:num w:numId="12">
    <w:abstractNumId w:val="0"/>
  </w:num>
  <w:num w:numId="13">
    <w:abstractNumId w:val="8"/>
  </w:num>
  <w:num w:numId="14">
    <w:abstractNumId w:val="14"/>
  </w:num>
  <w:num w:numId="15">
    <w:abstractNumId w:val="15"/>
  </w:num>
  <w:num w:numId="16">
    <w:abstractNumId w:val="4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3A"/>
    <w:rsid w:val="00033E68"/>
    <w:rsid w:val="00055CB2"/>
    <w:rsid w:val="000818EF"/>
    <w:rsid w:val="00085671"/>
    <w:rsid w:val="000D55C4"/>
    <w:rsid w:val="000E7EC1"/>
    <w:rsid w:val="00190301"/>
    <w:rsid w:val="001C0408"/>
    <w:rsid w:val="001D726C"/>
    <w:rsid w:val="001F1DC7"/>
    <w:rsid w:val="001F32F3"/>
    <w:rsid w:val="00212575"/>
    <w:rsid w:val="00264527"/>
    <w:rsid w:val="00264D2D"/>
    <w:rsid w:val="00275DFC"/>
    <w:rsid w:val="002D76E7"/>
    <w:rsid w:val="00331283"/>
    <w:rsid w:val="00354E46"/>
    <w:rsid w:val="00361BDE"/>
    <w:rsid w:val="00363CA6"/>
    <w:rsid w:val="00365753"/>
    <w:rsid w:val="003B11B7"/>
    <w:rsid w:val="003C5A71"/>
    <w:rsid w:val="003D2707"/>
    <w:rsid w:val="003D6859"/>
    <w:rsid w:val="003D7EF4"/>
    <w:rsid w:val="003E647D"/>
    <w:rsid w:val="003F3720"/>
    <w:rsid w:val="003F447F"/>
    <w:rsid w:val="0046240B"/>
    <w:rsid w:val="004A4CC6"/>
    <w:rsid w:val="004D2986"/>
    <w:rsid w:val="004E6113"/>
    <w:rsid w:val="00510EB8"/>
    <w:rsid w:val="00516D3A"/>
    <w:rsid w:val="00547BE2"/>
    <w:rsid w:val="005C1652"/>
    <w:rsid w:val="005C7C04"/>
    <w:rsid w:val="005E6BBB"/>
    <w:rsid w:val="005F008E"/>
    <w:rsid w:val="005F54B0"/>
    <w:rsid w:val="0062022D"/>
    <w:rsid w:val="00652829"/>
    <w:rsid w:val="006558C9"/>
    <w:rsid w:val="0069241C"/>
    <w:rsid w:val="006A5BDD"/>
    <w:rsid w:val="006E7923"/>
    <w:rsid w:val="006F7BE9"/>
    <w:rsid w:val="00736DD1"/>
    <w:rsid w:val="007632AD"/>
    <w:rsid w:val="007951CB"/>
    <w:rsid w:val="00837CBF"/>
    <w:rsid w:val="00873BAA"/>
    <w:rsid w:val="00874414"/>
    <w:rsid w:val="008B0312"/>
    <w:rsid w:val="008E3FFF"/>
    <w:rsid w:val="008F07B9"/>
    <w:rsid w:val="008F66D8"/>
    <w:rsid w:val="009025C3"/>
    <w:rsid w:val="00902801"/>
    <w:rsid w:val="0092204D"/>
    <w:rsid w:val="00922ABC"/>
    <w:rsid w:val="009336E2"/>
    <w:rsid w:val="009602C6"/>
    <w:rsid w:val="00971968"/>
    <w:rsid w:val="00974A14"/>
    <w:rsid w:val="009B0FA3"/>
    <w:rsid w:val="009B53FF"/>
    <w:rsid w:val="009B5C11"/>
    <w:rsid w:val="009F7172"/>
    <w:rsid w:val="00A301D8"/>
    <w:rsid w:val="00A30392"/>
    <w:rsid w:val="00A7576C"/>
    <w:rsid w:val="00A93B71"/>
    <w:rsid w:val="00A95A95"/>
    <w:rsid w:val="00A97BCA"/>
    <w:rsid w:val="00AA1773"/>
    <w:rsid w:val="00AB4576"/>
    <w:rsid w:val="00B20CFF"/>
    <w:rsid w:val="00B24940"/>
    <w:rsid w:val="00B272A5"/>
    <w:rsid w:val="00B3662B"/>
    <w:rsid w:val="00BB7FA6"/>
    <w:rsid w:val="00BF36CE"/>
    <w:rsid w:val="00C82201"/>
    <w:rsid w:val="00CC4BA5"/>
    <w:rsid w:val="00D05234"/>
    <w:rsid w:val="00D30194"/>
    <w:rsid w:val="00D517FD"/>
    <w:rsid w:val="00D53E9C"/>
    <w:rsid w:val="00D57F6B"/>
    <w:rsid w:val="00D914F9"/>
    <w:rsid w:val="00DA7A91"/>
    <w:rsid w:val="00DC3D1F"/>
    <w:rsid w:val="00DC45E6"/>
    <w:rsid w:val="00DF5D3D"/>
    <w:rsid w:val="00E66BAF"/>
    <w:rsid w:val="00E7316C"/>
    <w:rsid w:val="00E931C0"/>
    <w:rsid w:val="00EB72B1"/>
    <w:rsid w:val="00F252C1"/>
    <w:rsid w:val="00F2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CA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0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008E"/>
  </w:style>
  <w:style w:type="paragraph" w:styleId="Zpat">
    <w:name w:val="footer"/>
    <w:basedOn w:val="Normln"/>
    <w:link w:val="ZpatChar"/>
    <w:uiPriority w:val="99"/>
    <w:unhideWhenUsed/>
    <w:rsid w:val="005F0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008E"/>
  </w:style>
  <w:style w:type="paragraph" w:styleId="Bezmezer">
    <w:name w:val="No Spacing"/>
    <w:link w:val="BezmezerChar"/>
    <w:uiPriority w:val="1"/>
    <w:qFormat/>
    <w:rsid w:val="005F008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5F008E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08E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C8220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025C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025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CA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0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008E"/>
  </w:style>
  <w:style w:type="paragraph" w:styleId="Zpat">
    <w:name w:val="footer"/>
    <w:basedOn w:val="Normln"/>
    <w:link w:val="ZpatChar"/>
    <w:uiPriority w:val="99"/>
    <w:unhideWhenUsed/>
    <w:rsid w:val="005F0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008E"/>
  </w:style>
  <w:style w:type="paragraph" w:styleId="Bezmezer">
    <w:name w:val="No Spacing"/>
    <w:link w:val="BezmezerChar"/>
    <w:uiPriority w:val="1"/>
    <w:qFormat/>
    <w:rsid w:val="005F008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5F008E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08E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C8220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025C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025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registr.mpsv.cz/socreg/vitejte.fw.do;jsessionid=7DEE754AD85F8C6F8EF1483F680A28F8.node1?SUBSESSION_ID=1431589169423_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psv.cz/files/clanky/5783/inspekce_uzivatel_final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praha.eu/jnp/cz/o_meste/magistrat/odbory/index.html?departmentId=708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socialni.praha.eu/jnp/cz/komunikace_s_urady/urady_mestskych_casti/index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72C7F-F987-4C63-B79B-E8373A1C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Mrňková Hana (MHMP, SCZ);Jaroslava.Pilikova@praha.eu</dc:creator>
  <cp:lastModifiedBy>Pilíková Jaroslava (MHMP, SCZ)</cp:lastModifiedBy>
  <cp:revision>70</cp:revision>
  <cp:lastPrinted>2015-05-14T08:37:00Z</cp:lastPrinted>
  <dcterms:created xsi:type="dcterms:W3CDTF">2015-05-14T06:23:00Z</dcterms:created>
  <dcterms:modified xsi:type="dcterms:W3CDTF">2015-05-15T05:54:00Z</dcterms:modified>
</cp:coreProperties>
</file>