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5A" w:rsidRPr="005D35F4" w:rsidRDefault="005D35F4" w:rsidP="00C97B5A">
      <w:pPr>
        <w:spacing w:after="0" w:line="240" w:lineRule="auto"/>
        <w:jc w:val="center"/>
        <w:rPr>
          <w:rFonts w:ascii="Calibri" w:eastAsia="Times New Roman" w:hAnsi="Calibri"/>
          <w:b/>
          <w:bCs/>
          <w:color w:val="FFFFFF" w:themeColor="background1"/>
          <w:sz w:val="36"/>
          <w:szCs w:val="36"/>
          <w:lang w:eastAsia="cs-CZ"/>
        </w:rPr>
      </w:pPr>
      <w:r w:rsidRPr="005D35F4">
        <w:rPr>
          <w:rFonts w:ascii="Calibri" w:eastAsia="Times New Roman" w:hAnsi="Calibri"/>
          <w:b/>
          <w:bCs/>
          <w:color w:val="FFFFFF" w:themeColor="background1"/>
          <w:sz w:val="36"/>
          <w:szCs w:val="36"/>
          <w:highlight w:val="red"/>
          <w:lang w:eastAsia="cs-CZ"/>
        </w:rPr>
        <w:t xml:space="preserve">NÁVOD </w:t>
      </w:r>
      <w:r>
        <w:rPr>
          <w:rFonts w:ascii="Calibri" w:eastAsia="Times New Roman" w:hAnsi="Calibri"/>
          <w:b/>
          <w:bCs/>
          <w:color w:val="FFFFFF" w:themeColor="background1"/>
          <w:sz w:val="36"/>
          <w:szCs w:val="36"/>
          <w:highlight w:val="red"/>
          <w:lang w:eastAsia="cs-CZ"/>
        </w:rPr>
        <w:t>K</w:t>
      </w:r>
      <w:r w:rsidRPr="005D35F4">
        <w:rPr>
          <w:rFonts w:ascii="Calibri" w:eastAsia="Times New Roman" w:hAnsi="Calibri"/>
          <w:b/>
          <w:bCs/>
          <w:color w:val="FFFFFF" w:themeColor="background1"/>
          <w:sz w:val="36"/>
          <w:szCs w:val="36"/>
          <w:highlight w:val="red"/>
          <w:lang w:eastAsia="cs-CZ"/>
        </w:rPr>
        <w:t xml:space="preserve"> VYPLŇOVÁNÍ TABULKY</w:t>
      </w:r>
    </w:p>
    <w:p w:rsidR="00C97B5A" w:rsidRPr="00C97B5A" w:rsidRDefault="00C97B5A" w:rsidP="00C97B5A">
      <w:pPr>
        <w:pStyle w:val="Bezmezer"/>
        <w:jc w:val="both"/>
        <w:rPr>
          <w:rFonts w:ascii="Calibri" w:hAnsi="Calibri"/>
          <w:sz w:val="28"/>
          <w:szCs w:val="28"/>
          <w:lang w:eastAsia="cs-CZ"/>
        </w:rPr>
      </w:pPr>
      <w:r w:rsidRPr="00C97B5A">
        <w:rPr>
          <w:rFonts w:ascii="Calibri" w:hAnsi="Calibri"/>
          <w:sz w:val="28"/>
          <w:szCs w:val="28"/>
          <w:lang w:eastAsia="cs-CZ"/>
        </w:rPr>
        <w:t xml:space="preserve">Před začátkem vyplňování Monitorovacího listu podpořené osoby v rámci projektu "Podpora vybraných druhů sociálních služeb v krajské síti sociálních služeb na území hl. m. Prahy" </w:t>
      </w:r>
      <w:proofErr w:type="spellStart"/>
      <w:r w:rsidRPr="00C97B5A">
        <w:rPr>
          <w:rFonts w:ascii="Calibri" w:hAnsi="Calibri"/>
          <w:sz w:val="28"/>
          <w:szCs w:val="28"/>
          <w:lang w:eastAsia="cs-CZ"/>
        </w:rPr>
        <w:t>reg</w:t>
      </w:r>
      <w:proofErr w:type="spellEnd"/>
      <w:r w:rsidRPr="00C97B5A">
        <w:rPr>
          <w:rFonts w:ascii="Calibri" w:hAnsi="Calibri"/>
          <w:sz w:val="28"/>
          <w:szCs w:val="28"/>
          <w:lang w:eastAsia="cs-CZ"/>
        </w:rPr>
        <w:t xml:space="preserve">. </w:t>
      </w:r>
      <w:proofErr w:type="gramStart"/>
      <w:r w:rsidRPr="00C97B5A">
        <w:rPr>
          <w:rFonts w:ascii="Calibri" w:hAnsi="Calibri"/>
          <w:sz w:val="28"/>
          <w:szCs w:val="28"/>
          <w:lang w:eastAsia="cs-CZ"/>
        </w:rPr>
        <w:t>č.</w:t>
      </w:r>
      <w:proofErr w:type="gramEnd"/>
      <w:r w:rsidRPr="00C97B5A">
        <w:rPr>
          <w:rFonts w:ascii="Calibri" w:hAnsi="Calibri"/>
          <w:sz w:val="28"/>
          <w:szCs w:val="28"/>
          <w:lang w:eastAsia="cs-CZ"/>
        </w:rPr>
        <w:t xml:space="preserve"> CZ.03.2.60/0.0/0.0/15_006/0006085 na roky 2017 - 2018 si, prosím, pečlivě přečtěte následující pokyny:</w:t>
      </w:r>
      <w:bookmarkStart w:id="0" w:name="_GoBack"/>
      <w:bookmarkEnd w:id="0"/>
    </w:p>
    <w:p w:rsidR="00577B74" w:rsidRPr="00577B74" w:rsidRDefault="00577B74" w:rsidP="00577B74">
      <w:pPr>
        <w:pStyle w:val="Bezmezer"/>
        <w:rPr>
          <w:sz w:val="12"/>
          <w:szCs w:val="12"/>
          <w:lang w:eastAsia="cs-CZ"/>
        </w:rPr>
      </w:pP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3401"/>
      </w:tblGrid>
      <w:tr w:rsidR="00C97B5A" w:rsidRPr="00C97B5A" w:rsidTr="00577B74">
        <w:trPr>
          <w:trHeight w:val="20"/>
        </w:trPr>
        <w:tc>
          <w:tcPr>
            <w:tcW w:w="1341" w:type="dxa"/>
            <w:tcBorders>
              <w:top w:val="single" w:sz="8" w:space="0" w:color="94DE00"/>
              <w:left w:val="single" w:sz="8" w:space="0" w:color="94DE00"/>
              <w:bottom w:val="single" w:sz="8" w:space="0" w:color="94DE00"/>
              <w:right w:val="single" w:sz="8" w:space="0" w:color="94DE00"/>
            </w:tcBorders>
            <w:shd w:val="clear" w:color="auto" w:fill="94DE00"/>
            <w:noWrap/>
            <w:vAlign w:val="center"/>
            <w:hideMark/>
          </w:tcPr>
          <w:p w:rsidR="00C97B5A" w:rsidRPr="00C97B5A" w:rsidRDefault="00C97B5A" w:rsidP="00C97B5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97B5A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13401" w:type="dxa"/>
            <w:vMerge w:val="restart"/>
            <w:tcBorders>
              <w:top w:val="single" w:sz="8" w:space="0" w:color="94DE00"/>
              <w:left w:val="nil"/>
              <w:right w:val="single" w:sz="8" w:space="0" w:color="94DE00"/>
            </w:tcBorders>
            <w:shd w:val="clear" w:color="000000" w:fill="E8FFB9"/>
            <w:noWrap/>
            <w:vAlign w:val="center"/>
            <w:hideMark/>
          </w:tcPr>
          <w:p w:rsidR="00C97B5A" w:rsidRPr="00C97B5A" w:rsidRDefault="00C97B5A" w:rsidP="00C97B5A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Zelená políčka v záhlaví - Základní údaje o službě - buňky u těchto políček mají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nastaven rozbalovací seznam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. </w:t>
            </w:r>
          </w:p>
          <w:p w:rsidR="00C97B5A" w:rsidRPr="00C97B5A" w:rsidRDefault="00C97B5A" w:rsidP="00C97B5A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Příjemce, sociální služba a název zařízení jsou v seznamu seřazeny abecedně. Registrační čísla služeb</w:t>
            </w:r>
            <w:r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(identifikátory) jsou řazeny postupně od nejnižšího čísla po nejvyšší. Políčko seznamu je u každé buňky vlevo.</w:t>
            </w:r>
          </w:p>
        </w:tc>
      </w:tr>
      <w:tr w:rsidR="00C97B5A" w:rsidRPr="00C97B5A" w:rsidTr="00577B74">
        <w:trPr>
          <w:trHeight w:val="20"/>
        </w:trPr>
        <w:tc>
          <w:tcPr>
            <w:tcW w:w="1341" w:type="dxa"/>
            <w:tcBorders>
              <w:top w:val="single" w:sz="8" w:space="0" w:color="94DE00"/>
              <w:left w:val="single" w:sz="8" w:space="0" w:color="94DE00"/>
              <w:bottom w:val="single" w:sz="8" w:space="0" w:color="94DE00"/>
              <w:right w:val="nil"/>
            </w:tcBorders>
            <w:shd w:val="clear" w:color="auto" w:fill="auto"/>
            <w:noWrap/>
            <w:hideMark/>
          </w:tcPr>
          <w:p w:rsidR="00C97B5A" w:rsidRPr="00C97B5A" w:rsidRDefault="00C97B5A" w:rsidP="00C97B5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VŠECHNY STRANY</w:t>
            </w:r>
          </w:p>
        </w:tc>
        <w:tc>
          <w:tcPr>
            <w:tcW w:w="13401" w:type="dxa"/>
            <w:vMerge/>
            <w:tcBorders>
              <w:left w:val="single" w:sz="8" w:space="0" w:color="94DE00"/>
              <w:bottom w:val="single" w:sz="8" w:space="0" w:color="94DE00"/>
              <w:right w:val="single" w:sz="8" w:space="0" w:color="94DE00"/>
            </w:tcBorders>
            <w:shd w:val="clear" w:color="000000" w:fill="E8FFB9"/>
            <w:noWrap/>
            <w:vAlign w:val="center"/>
            <w:hideMark/>
          </w:tcPr>
          <w:p w:rsidR="00C97B5A" w:rsidRPr="00C97B5A" w:rsidRDefault="00C97B5A" w:rsidP="00C97B5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C97B5A" w:rsidRPr="00577B74" w:rsidRDefault="00C97B5A" w:rsidP="00C97B5A">
      <w:pPr>
        <w:pStyle w:val="Bezmezer"/>
        <w:rPr>
          <w:sz w:val="12"/>
          <w:szCs w:val="12"/>
        </w:rPr>
      </w:pPr>
    </w:p>
    <w:tbl>
      <w:tblPr>
        <w:tblW w:w="14742" w:type="dxa"/>
        <w:tblInd w:w="-10" w:type="dxa"/>
        <w:tblBorders>
          <w:top w:val="single" w:sz="8" w:space="0" w:color="3FC4FF"/>
          <w:left w:val="single" w:sz="8" w:space="0" w:color="3FC4FF"/>
          <w:bottom w:val="single" w:sz="8" w:space="0" w:color="3FC4FF"/>
          <w:right w:val="single" w:sz="8" w:space="0" w:color="3FC4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3401"/>
      </w:tblGrid>
      <w:tr w:rsidR="00C97B5A" w:rsidRPr="00C97B5A" w:rsidTr="00577B74">
        <w:trPr>
          <w:trHeight w:val="20"/>
        </w:trPr>
        <w:tc>
          <w:tcPr>
            <w:tcW w:w="1341" w:type="dxa"/>
            <w:tcBorders>
              <w:right w:val="single" w:sz="8" w:space="0" w:color="3FC4FF"/>
            </w:tcBorders>
            <w:shd w:val="clear" w:color="auto" w:fill="3FC4FF"/>
            <w:noWrap/>
            <w:vAlign w:val="center"/>
            <w:hideMark/>
          </w:tcPr>
          <w:p w:rsidR="00C97B5A" w:rsidRPr="00C97B5A" w:rsidRDefault="00C97B5A" w:rsidP="00C97B5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97B5A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3401" w:type="dxa"/>
            <w:vMerge w:val="restart"/>
            <w:tcBorders>
              <w:top w:val="single" w:sz="8" w:space="0" w:color="3FC4FF"/>
              <w:left w:val="single" w:sz="8" w:space="0" w:color="3FC4FF"/>
              <w:bottom w:val="single" w:sz="8" w:space="0" w:color="3FC4FF"/>
            </w:tcBorders>
            <w:shd w:val="clear" w:color="000000" w:fill="EFFAFF"/>
            <w:noWrap/>
            <w:vAlign w:val="center"/>
            <w:hideMark/>
          </w:tcPr>
          <w:p w:rsidR="00C97B5A" w:rsidRPr="00C97B5A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Pod modře označenými políčky v záhlaví se nacházejí buňky k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přímému vyplnění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.</w:t>
            </w:r>
          </w:p>
          <w:p w:rsidR="00C97B5A" w:rsidRPr="00C97B5A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Buňky jsou nastaveny na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zalamování textu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- text se zobrazí v jednom řádku, při kliknutí na další buňku zůstane</w:t>
            </w:r>
          </w:p>
          <w:p w:rsidR="00C97B5A" w:rsidRPr="00C97B5A" w:rsidRDefault="00C97B5A" w:rsidP="00577B74">
            <w:pPr>
              <w:pStyle w:val="Odstavecseseznamem"/>
              <w:spacing w:after="0" w:line="240" w:lineRule="auto"/>
              <w:ind w:left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viditelný pouze začátek textu.</w:t>
            </w:r>
          </w:p>
          <w:p w:rsidR="00C97B5A" w:rsidRPr="00C97B5A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Buňky jsou nastaveny na písmo </w:t>
            </w:r>
            <w:proofErr w:type="spellStart"/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Calibri</w:t>
            </w:r>
            <w:proofErr w:type="spellEnd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velikost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10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bez </w:t>
            </w:r>
            <w:proofErr w:type="spellStart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vytučnění</w:t>
            </w:r>
            <w:proofErr w:type="spellEnd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.</w:t>
            </w:r>
          </w:p>
          <w:p w:rsidR="00C97B5A" w:rsidRPr="00C97B5A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Buňky vyplňujte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bez formátování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, tzn. velké písmeno na začátku slova (jméno, příjmení, obec, ulice…) - </w:t>
            </w:r>
            <w:r w:rsidR="004662E7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zkontrolujte, zda nemáte 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zapnutou funkci </w:t>
            </w:r>
            <w:proofErr w:type="spellStart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CapsLock</w:t>
            </w:r>
            <w:proofErr w:type="spellEnd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.</w:t>
            </w:r>
          </w:p>
          <w:p w:rsidR="00C97B5A" w:rsidRPr="00C97B5A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proofErr w:type="spellStart"/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Datumy</w:t>
            </w:r>
            <w:proofErr w:type="spellEnd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vyplňujte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běžným způsobem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- </w:t>
            </w:r>
            <w:proofErr w:type="gramStart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DD</w:t>
            </w:r>
            <w:proofErr w:type="gramEnd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.</w:t>
            </w:r>
            <w:proofErr w:type="gramStart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MM</w:t>
            </w:r>
            <w:proofErr w:type="gramEnd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.RRRR, </w:t>
            </w:r>
            <w:r w:rsidR="00533A54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u jednociferných čísel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 xml:space="preserve">používejte formáty 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0D.0M.RRRR</w:t>
            </w:r>
          </w:p>
          <w:p w:rsidR="00C97B5A" w:rsidRPr="00C97B5A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Číslo domu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vypište ve formátu </w:t>
            </w:r>
            <w:proofErr w:type="gramStart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č.p.</w:t>
            </w:r>
            <w:proofErr w:type="gramEnd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/</w:t>
            </w:r>
            <w:proofErr w:type="spellStart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č.o</w:t>
            </w:r>
            <w:proofErr w:type="spellEnd"/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. (dle počtu číslic) - číslo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popisné/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číslo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orientační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.</w:t>
            </w:r>
          </w:p>
          <w:p w:rsidR="00C97B5A" w:rsidRPr="00C97B5A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Poštovní směrovací číslo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(PSČ) vyplňujte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bez mezery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.</w:t>
            </w:r>
          </w:p>
          <w:p w:rsidR="00C97B5A" w:rsidRPr="00577B74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Buňky ve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sloupci O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- Počet hodin práce s podpořenou osobou v rámci 7.1 a ve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sloupci S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- Počet hodin práce </w:t>
            </w:r>
            <w:r w:rsidRPr="00577B74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s podpořenou osobou v rámci 7.4 jsou automaticky nastaveny na </w:t>
            </w:r>
            <w:r w:rsidRPr="00577B74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dvě desetinná čísla</w:t>
            </w:r>
            <w:r w:rsidRPr="00577B74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. Při zadání celého čísla</w:t>
            </w:r>
            <w:r w:rsidR="00577B74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577B74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se objeví za desetinnou čárkou dvě nuly.</w:t>
            </w:r>
          </w:p>
          <w:p w:rsidR="00C97B5A" w:rsidRPr="00C97B5A" w:rsidRDefault="00C97B5A" w:rsidP="00577B74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170" w:hanging="170"/>
              <w:jc w:val="both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Za čísla nepoužívejte písmena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- např. h, hod., dnů, min. apod.!</w:t>
            </w:r>
          </w:p>
        </w:tc>
      </w:tr>
      <w:tr w:rsidR="00C97B5A" w:rsidRPr="00C97B5A" w:rsidTr="00577B74">
        <w:trPr>
          <w:trHeight w:val="20"/>
        </w:trPr>
        <w:tc>
          <w:tcPr>
            <w:tcW w:w="1341" w:type="dxa"/>
            <w:tcBorders>
              <w:right w:val="single" w:sz="8" w:space="0" w:color="3FC4FF"/>
            </w:tcBorders>
            <w:shd w:val="clear" w:color="auto" w:fill="auto"/>
            <w:noWrap/>
            <w:hideMark/>
          </w:tcPr>
          <w:p w:rsidR="00C97B5A" w:rsidRPr="00C97B5A" w:rsidRDefault="00C97B5A" w:rsidP="00C97B5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STRANA 1. a 2.</w:t>
            </w:r>
          </w:p>
        </w:tc>
        <w:tc>
          <w:tcPr>
            <w:tcW w:w="13401" w:type="dxa"/>
            <w:vMerge/>
            <w:tcBorders>
              <w:top w:val="nil"/>
              <w:left w:val="single" w:sz="8" w:space="0" w:color="3FC4FF"/>
              <w:bottom w:val="single" w:sz="8" w:space="0" w:color="3FC4FF"/>
            </w:tcBorders>
            <w:shd w:val="clear" w:color="000000" w:fill="EFFAFF"/>
            <w:noWrap/>
            <w:vAlign w:val="center"/>
            <w:hideMark/>
          </w:tcPr>
          <w:p w:rsidR="00C97B5A" w:rsidRPr="00C97B5A" w:rsidRDefault="00C97B5A" w:rsidP="00C97B5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577B74" w:rsidRPr="00577B74" w:rsidRDefault="00577B74" w:rsidP="00577B74">
      <w:pPr>
        <w:pStyle w:val="Bezmezer"/>
        <w:rPr>
          <w:sz w:val="12"/>
          <w:szCs w:val="12"/>
          <w:lang w:eastAsia="cs-CZ"/>
        </w:rPr>
      </w:pPr>
    </w:p>
    <w:tbl>
      <w:tblPr>
        <w:tblW w:w="147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3401"/>
      </w:tblGrid>
      <w:tr w:rsidR="00577B74" w:rsidRPr="00C97B5A" w:rsidTr="00577B74">
        <w:trPr>
          <w:trHeight w:val="113"/>
        </w:trPr>
        <w:tc>
          <w:tcPr>
            <w:tcW w:w="1341" w:type="dxa"/>
            <w:tcBorders>
              <w:top w:val="single" w:sz="8" w:space="0" w:color="FFA16D"/>
              <w:left w:val="single" w:sz="8" w:space="0" w:color="FFA16D"/>
              <w:bottom w:val="single" w:sz="8" w:space="0" w:color="FFA16D"/>
              <w:right w:val="single" w:sz="8" w:space="0" w:color="FFA16D"/>
            </w:tcBorders>
            <w:shd w:val="clear" w:color="auto" w:fill="FFA16D"/>
            <w:noWrap/>
            <w:vAlign w:val="center"/>
            <w:hideMark/>
          </w:tcPr>
          <w:p w:rsidR="00577B74" w:rsidRPr="00C97B5A" w:rsidRDefault="00577B74" w:rsidP="00C97B5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97B5A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13401" w:type="dxa"/>
            <w:vMerge w:val="restart"/>
            <w:tcBorders>
              <w:top w:val="single" w:sz="8" w:space="0" w:color="FFA16D"/>
              <w:left w:val="nil"/>
              <w:right w:val="single" w:sz="8" w:space="0" w:color="FFA16D"/>
            </w:tcBorders>
            <w:shd w:val="clear" w:color="000000" w:fill="FFEEE5"/>
            <w:noWrap/>
            <w:vAlign w:val="center"/>
            <w:hideMark/>
          </w:tcPr>
          <w:p w:rsidR="00577B74" w:rsidRPr="00C97B5A" w:rsidRDefault="00577B74" w:rsidP="00577B74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Pod růžově označeným políčkem v záhlaví se nacházejí buňky s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automaticky nastavenou funkcí součtu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čísel</w:t>
            </w:r>
            <w:r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 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z políček ve sloupci O (7.1) a S (7.4).</w:t>
            </w:r>
          </w:p>
        </w:tc>
      </w:tr>
      <w:tr w:rsidR="00577B74" w:rsidRPr="00C97B5A" w:rsidTr="00577B74">
        <w:trPr>
          <w:trHeight w:val="113"/>
        </w:trPr>
        <w:tc>
          <w:tcPr>
            <w:tcW w:w="1341" w:type="dxa"/>
            <w:tcBorders>
              <w:top w:val="single" w:sz="8" w:space="0" w:color="FFA16D"/>
              <w:left w:val="single" w:sz="8" w:space="0" w:color="FFA16D"/>
              <w:bottom w:val="single" w:sz="8" w:space="0" w:color="FFA16D"/>
              <w:right w:val="nil"/>
            </w:tcBorders>
            <w:shd w:val="clear" w:color="auto" w:fill="auto"/>
            <w:noWrap/>
            <w:vAlign w:val="center"/>
            <w:hideMark/>
          </w:tcPr>
          <w:p w:rsidR="00577B74" w:rsidRPr="00C97B5A" w:rsidRDefault="00577B74" w:rsidP="00C97B5A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STRANA 2.</w:t>
            </w:r>
          </w:p>
        </w:tc>
        <w:tc>
          <w:tcPr>
            <w:tcW w:w="13401" w:type="dxa"/>
            <w:vMerge/>
            <w:tcBorders>
              <w:left w:val="single" w:sz="8" w:space="0" w:color="FFA16D"/>
              <w:bottom w:val="single" w:sz="8" w:space="0" w:color="FFA16D"/>
              <w:right w:val="single" w:sz="8" w:space="0" w:color="FFA16D"/>
            </w:tcBorders>
            <w:shd w:val="clear" w:color="000000" w:fill="FFEEE5"/>
            <w:noWrap/>
            <w:vAlign w:val="center"/>
            <w:hideMark/>
          </w:tcPr>
          <w:p w:rsidR="00577B74" w:rsidRPr="00C97B5A" w:rsidRDefault="00577B74" w:rsidP="00C97B5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577B74" w:rsidRPr="00577B74" w:rsidRDefault="00577B74" w:rsidP="00577B74">
      <w:pPr>
        <w:pStyle w:val="Bezmezer"/>
        <w:rPr>
          <w:sz w:val="12"/>
          <w:szCs w:val="12"/>
          <w:lang w:eastAsia="cs-CZ"/>
        </w:rPr>
      </w:pPr>
    </w:p>
    <w:tbl>
      <w:tblPr>
        <w:tblW w:w="14742" w:type="dxa"/>
        <w:tblInd w:w="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3401"/>
      </w:tblGrid>
      <w:tr w:rsidR="00577B74" w:rsidRPr="00C97B5A" w:rsidTr="00577B74">
        <w:trPr>
          <w:trHeight w:val="20"/>
        </w:trPr>
        <w:tc>
          <w:tcPr>
            <w:tcW w:w="1341" w:type="dxa"/>
            <w:tcBorders>
              <w:top w:val="single" w:sz="8" w:space="0" w:color="FFFF61"/>
              <w:left w:val="single" w:sz="8" w:space="0" w:color="FFFF61"/>
              <w:bottom w:val="single" w:sz="8" w:space="0" w:color="FFFF61"/>
              <w:right w:val="nil"/>
            </w:tcBorders>
            <w:shd w:val="clear" w:color="auto" w:fill="FFFA00"/>
            <w:noWrap/>
            <w:vAlign w:val="center"/>
            <w:hideMark/>
          </w:tcPr>
          <w:p w:rsidR="00577B74" w:rsidRPr="00C97B5A" w:rsidRDefault="00577B74" w:rsidP="00C97B5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97B5A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4. </w:t>
            </w:r>
          </w:p>
        </w:tc>
        <w:tc>
          <w:tcPr>
            <w:tcW w:w="13401" w:type="dxa"/>
            <w:vMerge w:val="restart"/>
            <w:tcBorders>
              <w:top w:val="single" w:sz="8" w:space="0" w:color="FFFA00"/>
              <w:left w:val="single" w:sz="8" w:space="0" w:color="FFFA00"/>
              <w:right w:val="single" w:sz="8" w:space="0" w:color="FFFA00"/>
            </w:tcBorders>
            <w:shd w:val="clear" w:color="000000" w:fill="FFFFD9"/>
            <w:noWrap/>
            <w:vAlign w:val="center"/>
            <w:hideMark/>
          </w:tcPr>
          <w:p w:rsidR="00577B74" w:rsidRPr="00577B74" w:rsidRDefault="00577B74" w:rsidP="00577B74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Pod žlutě označenými políčky v záhlaví se nacházejí buňky s </w:t>
            </w:r>
            <w:r w:rsidRPr="00C97B5A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cs-CZ"/>
              </w:rPr>
              <w:t>nastaveným rozbalovacím seznamem</w:t>
            </w: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 xml:space="preserve">. </w:t>
            </w:r>
          </w:p>
          <w:p w:rsidR="00577B74" w:rsidRPr="00577B74" w:rsidRDefault="00577B74" w:rsidP="00577B74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Jednotlivé seznamy jsou seřazeny abecedně. Pouze klikněte na vybranou položku.</w:t>
            </w:r>
          </w:p>
          <w:p w:rsidR="00577B74" w:rsidRPr="00C97B5A" w:rsidRDefault="00577B74" w:rsidP="00577B74">
            <w:pPr>
              <w:spacing w:after="0" w:line="240" w:lineRule="auto"/>
              <w:jc w:val="both"/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26"/>
                <w:szCs w:val="26"/>
                <w:lang w:eastAsia="cs-CZ"/>
              </w:rPr>
              <w:t>Rozbalovací seznam není přiřazen k políčku v záhlaví, ale obsahuje jej každá buňka v příslušném sloupci.</w:t>
            </w:r>
          </w:p>
        </w:tc>
      </w:tr>
      <w:tr w:rsidR="00577B74" w:rsidRPr="00C97B5A" w:rsidTr="00577B74">
        <w:trPr>
          <w:trHeight w:val="20"/>
        </w:trPr>
        <w:tc>
          <w:tcPr>
            <w:tcW w:w="1341" w:type="dxa"/>
            <w:tcBorders>
              <w:top w:val="single" w:sz="8" w:space="0" w:color="FFFF61"/>
              <w:left w:val="single" w:sz="8" w:space="0" w:color="FFFF61"/>
              <w:bottom w:val="single" w:sz="8" w:space="0" w:color="FFFF61"/>
              <w:right w:val="single" w:sz="8" w:space="0" w:color="FFFF61"/>
            </w:tcBorders>
            <w:shd w:val="clear" w:color="auto" w:fill="auto"/>
            <w:noWrap/>
            <w:hideMark/>
          </w:tcPr>
          <w:p w:rsidR="00577B74" w:rsidRPr="00C97B5A" w:rsidRDefault="00577B74" w:rsidP="00577B74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STRANA 3.</w:t>
            </w:r>
          </w:p>
        </w:tc>
        <w:tc>
          <w:tcPr>
            <w:tcW w:w="13401" w:type="dxa"/>
            <w:vMerge/>
            <w:tcBorders>
              <w:left w:val="single" w:sz="8" w:space="0" w:color="FFFF61"/>
              <w:right w:val="single" w:sz="8" w:space="0" w:color="FFFA00"/>
            </w:tcBorders>
            <w:shd w:val="clear" w:color="000000" w:fill="FFFFD9"/>
            <w:noWrap/>
            <w:vAlign w:val="center"/>
            <w:hideMark/>
          </w:tcPr>
          <w:p w:rsidR="00577B74" w:rsidRPr="00C97B5A" w:rsidRDefault="00577B74" w:rsidP="00C97B5A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:rsidR="00577B74" w:rsidRDefault="00577B74" w:rsidP="00577B74">
      <w:pPr>
        <w:pStyle w:val="Bezmezer"/>
        <w:rPr>
          <w:color w:val="000000"/>
          <w:sz w:val="12"/>
          <w:szCs w:val="12"/>
          <w:lang w:eastAsia="cs-CZ"/>
        </w:rPr>
      </w:pPr>
    </w:p>
    <w:tbl>
      <w:tblPr>
        <w:tblW w:w="14742" w:type="dxa"/>
        <w:tblInd w:w="20" w:type="dxa"/>
        <w:tblBorders>
          <w:top w:val="single" w:sz="8" w:space="0" w:color="9999FF"/>
          <w:left w:val="single" w:sz="8" w:space="0" w:color="9999FF"/>
          <w:bottom w:val="single" w:sz="8" w:space="0" w:color="9999FF"/>
          <w:right w:val="single" w:sz="8" w:space="0" w:color="9999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1"/>
        <w:gridCol w:w="13401"/>
      </w:tblGrid>
      <w:tr w:rsidR="00577B74" w:rsidRPr="00C97B5A" w:rsidTr="004662E7">
        <w:trPr>
          <w:cantSplit/>
          <w:trHeight w:val="20"/>
        </w:trPr>
        <w:tc>
          <w:tcPr>
            <w:tcW w:w="1341" w:type="dxa"/>
            <w:tcBorders>
              <w:right w:val="single" w:sz="8" w:space="0" w:color="9999FF"/>
            </w:tcBorders>
            <w:shd w:val="clear" w:color="000000" w:fill="9999FF"/>
            <w:noWrap/>
            <w:vAlign w:val="center"/>
            <w:hideMark/>
          </w:tcPr>
          <w:p w:rsidR="00577B74" w:rsidRPr="00C97B5A" w:rsidRDefault="00577B74" w:rsidP="00C97B5A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C97B5A">
              <w:rPr>
                <w:rFonts w:ascii="Calibri" w:eastAsia="Times New Roman" w:hAnsi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  <w:tc>
          <w:tcPr>
            <w:tcW w:w="13401" w:type="dxa"/>
            <w:vMerge w:val="restart"/>
            <w:tcBorders>
              <w:top w:val="single" w:sz="8" w:space="0" w:color="9999FF"/>
              <w:left w:val="single" w:sz="8" w:space="0" w:color="9999FF"/>
              <w:bottom w:val="single" w:sz="8" w:space="0" w:color="9999FF"/>
            </w:tcBorders>
            <w:shd w:val="clear" w:color="000000" w:fill="E1E1FF"/>
            <w:noWrap/>
            <w:vAlign w:val="center"/>
            <w:hideMark/>
          </w:tcPr>
          <w:p w:rsidR="00577B74" w:rsidRPr="00577B74" w:rsidRDefault="00577B74" w:rsidP="00577B74">
            <w:pPr>
              <w:pStyle w:val="Bezmezer"/>
              <w:rPr>
                <w:rFonts w:ascii="Calibri" w:hAnsi="Calibri"/>
                <w:sz w:val="26"/>
                <w:szCs w:val="26"/>
                <w:lang w:eastAsia="cs-CZ"/>
              </w:rPr>
            </w:pPr>
            <w:r w:rsidRPr="00577B74">
              <w:rPr>
                <w:rFonts w:ascii="Calibri" w:hAnsi="Calibri"/>
                <w:sz w:val="26"/>
                <w:szCs w:val="26"/>
                <w:lang w:eastAsia="cs-CZ"/>
              </w:rPr>
              <w:t xml:space="preserve">Buňky, které nevyplňujete konkrétním údajem, </w:t>
            </w:r>
            <w:r w:rsidRPr="00577B74">
              <w:rPr>
                <w:rFonts w:ascii="Calibri" w:hAnsi="Calibri"/>
                <w:b/>
                <w:bCs/>
                <w:sz w:val="26"/>
                <w:szCs w:val="26"/>
                <w:lang w:eastAsia="cs-CZ"/>
              </w:rPr>
              <w:t>ponechte prázdné</w:t>
            </w:r>
            <w:r w:rsidRPr="00577B74">
              <w:rPr>
                <w:rFonts w:ascii="Calibri" w:hAnsi="Calibri"/>
                <w:sz w:val="26"/>
                <w:szCs w:val="26"/>
                <w:lang w:eastAsia="cs-CZ"/>
              </w:rPr>
              <w:t>. Nevpisujte "0" (nuly), "x" (křížky), výrazy "žádné", "projekt pokračuje" apod.!</w:t>
            </w:r>
          </w:p>
        </w:tc>
      </w:tr>
      <w:tr w:rsidR="00577B74" w:rsidRPr="00C97B5A" w:rsidTr="004662E7">
        <w:trPr>
          <w:cantSplit/>
          <w:trHeight w:val="60"/>
        </w:trPr>
        <w:tc>
          <w:tcPr>
            <w:tcW w:w="1341" w:type="dxa"/>
            <w:tcBorders>
              <w:right w:val="single" w:sz="8" w:space="0" w:color="9999FF"/>
            </w:tcBorders>
            <w:shd w:val="clear" w:color="auto" w:fill="auto"/>
            <w:noWrap/>
            <w:hideMark/>
          </w:tcPr>
          <w:p w:rsidR="00577B74" w:rsidRPr="00C97B5A" w:rsidRDefault="00577B74" w:rsidP="004662E7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 w:rsidRPr="00C97B5A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VŠECHNY STRANY</w:t>
            </w:r>
          </w:p>
        </w:tc>
        <w:tc>
          <w:tcPr>
            <w:tcW w:w="13401" w:type="dxa"/>
            <w:vMerge/>
            <w:tcBorders>
              <w:top w:val="nil"/>
              <w:left w:val="single" w:sz="8" w:space="0" w:color="9999FF"/>
              <w:bottom w:val="single" w:sz="8" w:space="0" w:color="9999FF"/>
            </w:tcBorders>
            <w:shd w:val="clear" w:color="000000" w:fill="E1E1FF"/>
            <w:noWrap/>
            <w:vAlign w:val="center"/>
            <w:hideMark/>
          </w:tcPr>
          <w:p w:rsidR="00577B74" w:rsidRPr="00577B74" w:rsidRDefault="00577B74" w:rsidP="00577B74">
            <w:pPr>
              <w:pStyle w:val="Bezmezer"/>
              <w:rPr>
                <w:rFonts w:ascii="Calibri" w:hAnsi="Calibri"/>
                <w:sz w:val="26"/>
                <w:szCs w:val="26"/>
                <w:lang w:eastAsia="cs-CZ"/>
              </w:rPr>
            </w:pPr>
          </w:p>
        </w:tc>
      </w:tr>
    </w:tbl>
    <w:p w:rsidR="00D03393" w:rsidRPr="00C97B5A" w:rsidRDefault="00D03393" w:rsidP="004662E7">
      <w:pPr>
        <w:rPr>
          <w:rFonts w:ascii="Calibri" w:hAnsi="Calibri"/>
        </w:rPr>
      </w:pPr>
    </w:p>
    <w:sectPr w:rsidR="00D03393" w:rsidRPr="00C97B5A" w:rsidSect="004662E7">
      <w:type w:val="continuous"/>
      <w:pgSz w:w="16838" w:h="11906" w:orient="landscape"/>
      <w:pgMar w:top="851" w:right="1077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61F9F"/>
    <w:multiLevelType w:val="hybridMultilevel"/>
    <w:tmpl w:val="0C5A3F8C"/>
    <w:lvl w:ilvl="0" w:tplc="70E46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C4FF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B5A"/>
    <w:rsid w:val="00100AF1"/>
    <w:rsid w:val="004662E7"/>
    <w:rsid w:val="00533A54"/>
    <w:rsid w:val="00577B74"/>
    <w:rsid w:val="005D35F4"/>
    <w:rsid w:val="00A61248"/>
    <w:rsid w:val="00C97B5A"/>
    <w:rsid w:val="00D0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A614E-62D9-4E78-B459-BBFE025B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7B5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97B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Nykodýmová Zuzana (MHMP, ZSP)</dc:creator>
  <cp:keywords/>
  <dc:description/>
  <cp:lastModifiedBy>Nykodýmová Zuzana (MHMP, ZSP)</cp:lastModifiedBy>
  <cp:revision>4</cp:revision>
  <cp:lastPrinted>2017-12-12T07:55:00Z</cp:lastPrinted>
  <dcterms:created xsi:type="dcterms:W3CDTF">2017-12-12T07:57:00Z</dcterms:created>
  <dcterms:modified xsi:type="dcterms:W3CDTF">2017-12-13T14:53:00Z</dcterms:modified>
</cp:coreProperties>
</file>